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n9btqcryy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LIVRABLE 1 — MDL-VALIDATION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(Spécification Canonique de Validation Empirique)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tqvk2k6t7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Statut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MDL-Validation définit 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claims autorisés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protocoles expérimentaux obligatoires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métriques standardisées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critères d’invalidation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transforme MDL de 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falsifiable en théorie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validable empiriquement.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0xzxze2xd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Claims autorisés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claim MDL est valide uniquement s’il respecte 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 observable (A2)</w:t>
        <w:br w:type="textWrapping"/>
        <w:t xml:space="preserve"> MDL-A2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Seuil prédéfini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Fenêtre temporelle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d’échec explicite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xenivv9a5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C1 — Préservation des invariants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𝑀(𝑥𝑡)&gt;0M(xt​)&gt;0 et 𝜋∗π∗ appliqué quotidiennement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MDL-F v0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Alors 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Taux de violation des invariants ↓ ≥ 30% vs baseline.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Échec si :</w:t>
        <w:br w:type="textWrapping"/>
        <w:t xml:space="preserve">Violation ≥ 2 jours consécutifs malgré application stricte.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9amfcqjj3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C2 — Stabilisation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Sous perturbations modérées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𝑉(𝑥𝑡)V(xt​)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croît pas de plus de 20% sur 14 jours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MDL-F³ — VERSION CANONIQUE FERM…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Échec si :</w:t>
        <w:br w:type="textWrapping"/>
        <w:t xml:space="preserve">croissance &gt; 30% sans événement extrême externe.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f4lw2ddn6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C3 — Recovery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passage 𝑀(𝑥)≤0M(x)≤0 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Temps de retour à 𝑀(𝑥)&gt;0M(x)&gt;0 ≤ baseline − 20%.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axyivdb9t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C4 — Friction opérationnelle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Temps quotidien d’usage 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MDL-3 ≤ 1 min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MDL-10 ≤ 10 min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MDL-19 ≤ 60 min/semaine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Échec si dépassement &gt; 20% du budget.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pevcegd9d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Baselines obligatoires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 doit être comparé à 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B0 — Décision intuitive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B1 — Checklist simple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 — MDL-A6 minimal</w:t>
        <w:br w:type="textWrapping"/>
        <w:t xml:space="preserve"> MDL-A6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Aucune auto-validation autorisée.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l2qby1qc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Protocole minimal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h4sw10cs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N-of-1 croisé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S1–2 : Baseline</w:t>
        <w:br w:type="textWrapping"/>
        <w:t xml:space="preserve">S3–4 : MDL</w:t>
        <w:br w:type="textWrapping"/>
        <w:t xml:space="preserve">S5 : Baseline</w:t>
        <w:br w:type="textWrapping"/>
        <w:t xml:space="preserve">S6 : MDL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Violations invariants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ΔV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M(x)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grxnrbbbt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Condition globale de validité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 est validé minimalement si 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1 claim humain confirmé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1 claim stabilité confirmé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métrique significativement pire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Sinon : statut = non concluant.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