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b/>
          <w:color w:val="1F4E79"/>
          <w:sz w:val="48"/>
        </w:rPr>
        <w:t>Projeto Hermes - Pipeline de Dados Orbital</w:t>
      </w:r>
    </w:p>
    <w:p>
      <w:pPr>
        <w:jc w:val="center"/>
      </w:pPr>
      <w:r>
        <w:rPr>
          <w:color w:val="505050"/>
          <w:sz w:val="28"/>
        </w:rPr>
        <w:t>Big Data Architecture &amp; Data Integration - Global Solution 2026</w:t>
      </w:r>
    </w:p>
    <w:p>
      <w:pPr>
        <w:spacing w:before="600"/>
        <w:jc w:val="center"/>
      </w:pPr>
      <w:r>
        <w:rPr>
          <w:i/>
          <w:sz w:val="22"/>
        </w:rPr>
        <w:t>Relatório técnico com espaços reservados para evidências, prints e resultados</w:t>
      </w:r>
    </w:p>
    <w:p>
      <w:pPr>
        <w:spacing w:before="900"/>
        <w:jc w:val="center"/>
      </w:pPr>
      <w:r>
        <w:rPr>
          <w:b/>
          <w:sz w:val="24"/>
        </w:rPr>
        <w:t>Integrantes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Nome completo</w:t>
            </w:r>
          </w:p>
        </w:tc>
        <w:tc>
          <w:tcPr>
            <w:tcW w:type="dxa" w:w="510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RM</w:t>
            </w:r>
          </w:p>
        </w:tc>
      </w:tr>
      <w:tr>
        <w:tc>
          <w:tcPr>
            <w:tcW w:type="dxa" w:w="51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Aksel Viktor Caminha Rae</w:t>
            </w:r>
          </w:p>
        </w:tc>
        <w:tc>
          <w:tcPr>
            <w:tcW w:type="dxa" w:w="51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99011</w:t>
            </w:r>
          </w:p>
        </w:tc>
      </w:tr>
      <w:tr>
        <w:tc>
          <w:tcPr>
            <w:tcW w:type="dxa" w:w="51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Ian Xavier Kuraoka</w:t>
            </w:r>
          </w:p>
        </w:tc>
        <w:tc>
          <w:tcPr>
            <w:tcW w:type="dxa" w:w="51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98860</w:t>
            </w:r>
          </w:p>
        </w:tc>
      </w:tr>
      <w:tr>
        <w:tc>
          <w:tcPr>
            <w:tcW w:type="dxa" w:w="51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Lucas Laia Manentti</w:t>
            </w:r>
          </w:p>
        </w:tc>
        <w:tc>
          <w:tcPr>
            <w:tcW w:type="dxa" w:w="51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97709</w:t>
            </w:r>
          </w:p>
        </w:tc>
      </w:tr>
      <w:tr>
        <w:tc>
          <w:tcPr>
            <w:tcW w:type="dxa" w:w="51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Rony Ken Nagai</w:t>
            </w:r>
          </w:p>
        </w:tc>
        <w:tc>
          <w:tcPr>
            <w:tcW w:type="dxa" w:w="51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551549</w:t>
            </w:r>
          </w:p>
        </w:tc>
      </w:tr>
      <w:tr>
        <w:tc>
          <w:tcPr>
            <w:tcW w:type="dxa" w:w="51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Tomáz Versolato Carballo</w:t>
            </w:r>
          </w:p>
        </w:tc>
        <w:tc>
          <w:tcPr>
            <w:tcW w:type="dxa" w:w="51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551417</w:t>
            </w:r>
          </w:p>
        </w:tc>
      </w:tr>
    </w:tbl>
    <w:p>
      <w:pPr>
        <w:spacing w:before="1200"/>
        <w:jc w:val="center"/>
      </w:pPr>
      <w:r>
        <w:rPr>
          <w:color w:val="5A5A5A"/>
          <w:sz w:val="20"/>
        </w:rPr>
        <w:t>Entrega: PDF único + ZIP complementar com DAGs, scripts, SQL e dados utilizados</w:t>
      </w:r>
    </w:p>
    <w:p>
      <w:r>
        <w:br w:type="page"/>
      </w:r>
    </w:p>
    <w:p>
      <w:pPr>
        <w:pStyle w:val="Heading1"/>
      </w:pPr>
      <w:r>
        <w:t>1. Resumo da entrega</w:t>
      </w:r>
    </w:p>
    <w:p>
      <w:r>
        <w:t>Este documento foi estruturado para atender aos requisitos da disciplina Big Data Architecture &amp; Data Integration da Global Solution 2026. Ele descreve a solução Hermes Orbital Data Pipeline e reserva espaços específicos para inclusão dos prints exigidos: execução da DAG no Apache Airflow, arquivos gerados, carga no banco de dados e resultados das consultas analíticas.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Critério de avaliação</w:t>
            </w:r>
          </w:p>
        </w:tc>
        <w:tc>
          <w:tcPr>
            <w:tcW w:type="dxa" w:w="340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Peso</w:t>
            </w:r>
          </w:p>
        </w:tc>
        <w:tc>
          <w:tcPr>
            <w:tcW w:type="dxa" w:w="340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Onde está evidenciado no documento</w:t>
            </w:r>
          </w:p>
        </w:tc>
      </w:tr>
      <w:tr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Funcionamento do pipeline e execução correta da DAG no Apache Airflow</w:t>
            </w:r>
          </w:p>
        </w:tc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20 pts</w:t>
            </w:r>
          </w:p>
        </w:tc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Seções técnicas e evidências de prints correspondentes</w:t>
            </w:r>
          </w:p>
        </w:tc>
      </w:tr>
      <w:tr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Extração e integração dos dados</w:t>
            </w:r>
          </w:p>
        </w:tc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15 pts</w:t>
            </w:r>
          </w:p>
        </w:tc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Seções técnicas e evidências de prints correspondentes</w:t>
            </w:r>
          </w:p>
        </w:tc>
      </w:tr>
      <w:tr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Transformação e tratamento dos dados</w:t>
            </w:r>
          </w:p>
        </w:tc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15 pts</w:t>
            </w:r>
          </w:p>
        </w:tc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Seções técnicas e evidências de prints correspondentes</w:t>
            </w:r>
          </w:p>
        </w:tc>
      </w:tr>
      <w:tr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Estruturação e carga dos dados no Oracle Database ou estrutura equivalente</w:t>
            </w:r>
          </w:p>
        </w:tc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15 pts</w:t>
            </w:r>
          </w:p>
        </w:tc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Seções técnicas e evidências de prints correspondentes</w:t>
            </w:r>
          </w:p>
        </w:tc>
      </w:tr>
      <w:tr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Consultas analíticas SQL</w:t>
            </w:r>
          </w:p>
        </w:tc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20 pts</w:t>
            </w:r>
          </w:p>
        </w:tc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Seções técnicas e evidências de prints correspondentes</w:t>
            </w:r>
          </w:p>
        </w:tc>
      </w:tr>
      <w:tr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Arquitetura, documentação e clareza técnica</w:t>
            </w:r>
          </w:p>
        </w:tc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15 pts</w:t>
            </w:r>
          </w:p>
        </w:tc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Seções técnicas e evidências de prints correspondentes</w:t>
            </w:r>
          </w:p>
        </w:tc>
      </w:tr>
    </w:tbl>
    <w:p>
      <w:pPr>
        <w:pStyle w:val="Heading1"/>
      </w:pPr>
      <w:r>
        <w:t>2. Descrição da solução proposta</w:t>
      </w:r>
    </w:p>
    <w:p>
      <w:r>
        <w:t>O Projeto Hermes propõe uma solução tecnológica conectada à Indústria Espacial com foco no suporte à operação orbital. A proposta geral do projeto envolve monitoramento de objetos em órbita, classificação de risco de detritos espaciais, apoio à tomada de decisão para desorbitagem controlada, extensão da vida útil de satélites e suporte logístico a missões orbitais.</w:t>
      </w:r>
    </w:p>
    <w:p>
      <w:r>
        <w:t>Dentro da disciplina de Big Data Architecture &amp; Data Integration, a solução foi representada por um pipeline de dados automatizado chamado Hermes Orbital Data Pipeline. Esse pipeline coleta dados espaciais reais e simulados, trata as informações, carrega os dados em banco e executa consultas analíticas para apoiar decisões operacionais do ecossistema Hermes.</w:t>
      </w:r>
    </w:p>
    <w:p>
      <w:pPr>
        <w:pStyle w:val="Heading1"/>
      </w:pPr>
      <w:r>
        <w:t>3. Objetivo do pipeline desenvolvido</w:t>
      </w:r>
    </w:p>
    <w:p>
      <w:r>
        <w:t>O objetivo do pipeline é demonstrar um fluxo completo de engenharia de dados aplicado ao contexto espacial: extração, armazenamento temporário, transformação, carga em banco de dados e consumo analítico. A execução é orquestrada obrigatoriamente pelo Apache Airflow, por meio de uma DAG com dependências lógicas entre as tarefas.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6F8FA"/>
            <w:tcBorders>
              <w:top w:sz="6" w:val="single" w:color="D0D7DE"/>
              <w:left w:sz="6" w:val="single" w:color="D0D7DE"/>
              <w:bottom w:sz="6" w:val="single" w:color="D0D7DE"/>
              <w:right w:sz="6" w:val="single" w:color="D0D7DE"/>
            </w:tcBorders>
          </w:tcPr>
          <w:p>
            <w:r>
              <w:rPr>
                <w:rFonts w:ascii="Consolas" w:hAnsi="Consolas" w:eastAsia="Consolas"/>
                <w:sz w:val="17"/>
              </w:rPr>
              <w:t>fonte de dados -&gt; extração -&gt; armazenamento temporário -&gt; transformação -&gt; carga no Oracle/SQLite -&gt; análise SQL</w:t>
            </w:r>
          </w:p>
        </w:tc>
      </w:tr>
    </w:tbl>
    <w:p/>
    <w:p>
      <w:pPr>
        <w:pStyle w:val="Heading1"/>
      </w:pPr>
      <w:r>
        <w:t>4. Descrição das fontes de dados utilizadas</w:t>
      </w:r>
    </w:p>
    <w:p>
      <w:r>
        <w:t>O pipeline utiliza uma combinação de fontes externas reais e dados simulados de telemetria espacial. Essa abordagem reduz o risco de falha durante a execução e permite representar informações que seriam produzidas pelo sistema Hermes em um cenário operacional.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Fonte</w:t>
            </w:r>
          </w:p>
        </w:tc>
        <w:tc>
          <w:tcPr>
            <w:tcW w:type="dxa" w:w="255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55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Dados coletados</w:t>
            </w:r>
          </w:p>
        </w:tc>
        <w:tc>
          <w:tcPr>
            <w:tcW w:type="dxa" w:w="255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 no Hermes</w:t>
            </w:r>
          </w:p>
        </w:tc>
      </w:tr>
      <w:tr>
        <w:tc>
          <w:tcPr>
            <w:tcW w:type="dxa" w:w="255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SpaceX API</w:t>
            </w:r>
          </w:p>
        </w:tc>
        <w:tc>
          <w:tcPr>
            <w:tcW w:type="dxa" w:w="255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API pública</w:t>
            </w:r>
          </w:p>
        </w:tc>
        <w:tc>
          <w:tcPr>
            <w:tcW w:type="dxa" w:w="255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Lançamentos espaciais</w:t>
            </w:r>
          </w:p>
        </w:tc>
        <w:tc>
          <w:tcPr>
            <w:tcW w:type="dxa" w:w="255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Histórico de missões e operações espaciais</w:t>
            </w:r>
          </w:p>
        </w:tc>
      </w:tr>
      <w:tr>
        <w:tc>
          <w:tcPr>
            <w:tcW w:type="dxa" w:w="255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Open Notify API</w:t>
            </w:r>
          </w:p>
        </w:tc>
        <w:tc>
          <w:tcPr>
            <w:tcW w:type="dxa" w:w="255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API pública</w:t>
            </w:r>
          </w:p>
        </w:tc>
        <w:tc>
          <w:tcPr>
            <w:tcW w:type="dxa" w:w="255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Posição atual da ISS</w:t>
            </w:r>
          </w:p>
        </w:tc>
        <w:tc>
          <w:tcPr>
            <w:tcW w:type="dxa" w:w="255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Exemplo de monitoramento orbital em tempo quase real</w:t>
            </w:r>
          </w:p>
        </w:tc>
      </w:tr>
      <w:tr>
        <w:tc>
          <w:tcPr>
            <w:tcW w:type="dxa" w:w="255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Mock Hermes Telemetry</w:t>
            </w:r>
          </w:p>
        </w:tc>
        <w:tc>
          <w:tcPr>
            <w:tcW w:type="dxa" w:w="255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CSV/JSON simulado</w:t>
            </w:r>
          </w:p>
        </w:tc>
        <w:tc>
          <w:tcPr>
            <w:tcW w:type="dxa" w:w="255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Objetos orbitais, risco, altitude, massa, combustível e ação recomendada</w:t>
            </w:r>
          </w:p>
        </w:tc>
        <w:tc>
          <w:tcPr>
            <w:tcW w:type="dxa" w:w="255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Base principal para priorização de detritos e missões Hermes</w:t>
            </w:r>
          </w:p>
        </w:tc>
      </w:tr>
    </w:tbl>
    <w:p>
      <w:pPr>
        <w:pStyle w:val="Heading1"/>
      </w:pPr>
      <w:r>
        <w:t>5. Arquitetura do pipeline</w:t>
      </w:r>
    </w:p>
    <w:p>
      <w:r>
        <w:t>A arquitetura foi organizada em camadas: fontes de dados, orquestração, extração, armazenamento temporário, transformação, carga e análise. O Apache Airflow coordena as etapas do fluxo, enquanto scripts Python executam as tarefas de coleta, tratamento e persistência.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6F8FA"/>
            <w:tcBorders>
              <w:top w:sz="6" w:val="single" w:color="D0D7DE"/>
              <w:left w:sz="6" w:val="single" w:color="D0D7DE"/>
              <w:bottom w:sz="6" w:val="single" w:color="D0D7DE"/>
              <w:right w:sz="6" w:val="single" w:color="D0D7DE"/>
            </w:tcBorders>
          </w:tcPr>
          <w:p>
            <w:r>
              <w:rPr>
                <w:rFonts w:ascii="Consolas" w:hAnsi="Consolas" w:eastAsia="Consolas"/>
                <w:sz w:val="17"/>
              </w:rPr>
              <w:t>SpaceX API / Open Notify API / Mock Hermes Telemetry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    |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    v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Apache Airflow DAG - hermes_orbital_pipeline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    |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    v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Extração com Python requests e geração mockada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    |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    v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data/raw e data/mock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    |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    v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Transformação com Pandas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    |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    v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data/processed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    |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    v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Oracle Database ou SQLite fallback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    |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    v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Consultas SQL analíticas e arquivos de resultados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D9EAF7"/>
          </w:tcPr>
          <w:p>
            <w:pPr>
              <w:jc w:val="left"/>
            </w:pPr>
            <w:r>
              <w:rPr>
                <w:b/>
                <w:sz w:val="20"/>
              </w:rPr>
              <w:t>PRINT 01 - Arquitetura visual do pipeline</w:t>
            </w:r>
          </w:p>
        </w:tc>
      </w:tr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F2F2F2"/>
          </w:tcPr>
          <w:p>
            <w:pPr>
              <w:jc w:val="center"/>
            </w:pPr>
            <w:r>
              <w:rPr>
                <w:b/>
                <w:color w:val="787878"/>
                <w:sz w:val="32"/>
              </w:rPr>
              <w:br/>
              <w:br/>
              <w:t>INSERIR PRINT AQUI</w:t>
              <w:br/>
              <w:br/>
            </w:r>
          </w:p>
        </w:tc>
      </w:tr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FFFFFF"/>
          </w:tcPr>
          <w:p>
            <w:r>
              <w:rPr>
                <w:b/>
                <w:sz w:val="17"/>
              </w:rPr>
              <w:t xml:space="preserve">Orientação: </w:t>
            </w:r>
            <w:r>
              <w:rPr>
                <w:sz w:val="17"/>
              </w:rPr>
              <w:t>Inserir diagrama visual do fluxo do pipeline. Pode ser o desenho acima refeito em ferramenta visual, ou print de documentação/README mostrando o caminho fonte -&gt; extração -&gt; transformação -&gt; carga -&gt; análise.</w:t>
            </w:r>
          </w:p>
        </w:tc>
      </w:tr>
    </w:tbl>
    <w:p/>
    <w:p>
      <w:pPr>
        <w:pStyle w:val="Heading1"/>
      </w:pPr>
      <w:r>
        <w:t>6. Explicação das etapas da DAG</w:t>
      </w:r>
    </w:p>
    <w:p>
      <w:r>
        <w:t>A DAG principal do projeto se chama hermes_orbital_pipeline e está localizada em dags/hermes_orbital_pipeline_dag.py. Ela organiza as tarefas em dependências lógicas, garantindo que a carga no banco ocorra somente após a conclusão das transformações.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Tarefa</w:t>
            </w:r>
          </w:p>
        </w:tc>
        <w:tc>
          <w:tcPr>
            <w:tcW w:type="dxa" w:w="340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Função</w:t>
            </w:r>
          </w:p>
        </w:tc>
        <w:tc>
          <w:tcPr>
            <w:tcW w:type="dxa" w:w="340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Evidência esperada</w:t>
            </w:r>
          </w:p>
        </w:tc>
      </w:tr>
      <w:tr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create_directories</w:t>
            </w:r>
          </w:p>
        </w:tc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Cria as pastas raw, mock e processed.</w:t>
            </w:r>
          </w:p>
        </w:tc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Log da task no Airflow.</w:t>
            </w:r>
          </w:p>
        </w:tc>
      </w:tr>
      <w:tr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extract_spacex_launches</w:t>
            </w:r>
          </w:p>
        </w:tc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Extrai lançamentos espaciais da SpaceX API ou fallback local.</w:t>
            </w:r>
          </w:p>
        </w:tc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Log da extração e arquivo em data/raw.</w:t>
            </w:r>
          </w:p>
        </w:tc>
      </w:tr>
      <w:tr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extract_iss_position</w:t>
            </w:r>
          </w:p>
        </w:tc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Extrai posição atual da ISS via Open Notify API.</w:t>
            </w:r>
          </w:p>
        </w:tc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Log da extração e arquivo em data/raw.</w:t>
            </w:r>
          </w:p>
        </w:tc>
      </w:tr>
      <w:tr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generate_mock_telemetry</w:t>
            </w:r>
          </w:p>
        </w:tc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Gera telemetria orbital simulada do Hermes.</w:t>
            </w:r>
          </w:p>
        </w:tc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Log da geração e CSV/JSON em data/mock ou data/raw.</w:t>
            </w:r>
          </w:p>
        </w:tc>
      </w:tr>
      <w:tr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transform_spacex_data</w:t>
            </w:r>
          </w:p>
        </w:tc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Padroniza dados de lançamentos.</w:t>
            </w:r>
          </w:p>
        </w:tc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Arquivo tratado em data/processed.</w:t>
            </w:r>
          </w:p>
        </w:tc>
      </w:tr>
      <w:tr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transform_iss_data</w:t>
            </w:r>
          </w:p>
        </w:tc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Padroniza dados de posição da ISS.</w:t>
            </w:r>
          </w:p>
        </w:tc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Arquivo tratado em data/processed.</w:t>
            </w:r>
          </w:p>
        </w:tc>
      </w:tr>
      <w:tr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transform_telemetry_data</w:t>
            </w:r>
          </w:p>
        </w:tc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Limpa e enriquece a telemetria orbital.</w:t>
            </w:r>
          </w:p>
        </w:tc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Arquivo tratado com prioridade e ação recomendada.</w:t>
            </w:r>
          </w:p>
        </w:tc>
      </w:tr>
      <w:tr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load_to_database</w:t>
            </w:r>
          </w:p>
        </w:tc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Carrega as tabelas no Oracle ou SQLite fallback.</w:t>
            </w:r>
          </w:p>
        </w:tc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Log da carga e tabelas populadas.</w:t>
            </w:r>
          </w:p>
        </w:tc>
      </w:tr>
      <w:tr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run_analytical_queries</w:t>
            </w:r>
          </w:p>
        </w:tc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Executa consultas analíticas SQL.</w:t>
            </w:r>
          </w:p>
        </w:tc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Resultados em data/processed/query_results.</w:t>
            </w:r>
          </w:p>
        </w:tc>
      </w:tr>
    </w:tbl>
    <w:p>
      <w:pPr>
        <w:pStyle w:val="Heading1"/>
      </w:pPr>
      <w:r>
        <w:t>7. Descrição das transformações realizadas</w:t>
      </w:r>
    </w:p>
    <w:p>
      <w:r>
        <w:t>As transformações garantem que os dados fiquem consistentes para armazenamento e análise. A etapa mais relevante é o tratamento da telemetria orbital, pois ela cria campos de decisão utilizados pelo Projeto Hermes.</w:t>
      </w:r>
    </w:p>
    <w:p>
      <w:pPr>
        <w:pStyle w:val="ListBullet"/>
      </w:pPr>
      <w:r>
        <w:t>Remoção de registros inválidos e duplicados.</w:t>
      </w:r>
    </w:p>
    <w:p>
      <w:pPr>
        <w:pStyle w:val="ListBullet"/>
      </w:pPr>
      <w:r>
        <w:t>Padronização de datas para formato temporal.</w:t>
      </w:r>
    </w:p>
    <w:p>
      <w:pPr>
        <w:pStyle w:val="ListBullet"/>
      </w:pPr>
      <w:r>
        <w:t>Conversão de altitude, velocidade, massa, risco e combustível para tipos numéricos.</w:t>
      </w:r>
    </w:p>
    <w:p>
      <w:pPr>
        <w:pStyle w:val="ListBullet"/>
      </w:pPr>
      <w:r>
        <w:t>Tratamento de valores nulos nos campos essenciais.</w:t>
      </w:r>
    </w:p>
    <w:p>
      <w:pPr>
        <w:pStyle w:val="ListBullet"/>
      </w:pPr>
      <w:r>
        <w:t>Seleção de atributos relevantes para análise orbital.</w:t>
      </w:r>
    </w:p>
    <w:p>
      <w:pPr>
        <w:pStyle w:val="ListBullet"/>
      </w:pPr>
      <w:r>
        <w:t>Criação do campo priority_level com base no collision_risk_score.</w:t>
      </w:r>
    </w:p>
    <w:p>
      <w:pPr>
        <w:pStyle w:val="ListBullet"/>
      </w:pPr>
      <w:r>
        <w:t>Criação do campo recommended_action para orientar a ação operacional.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Regra</w:t>
            </w:r>
          </w:p>
        </w:tc>
        <w:tc>
          <w:tcPr>
            <w:tcW w:type="dxa" w:w="340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Prioridade</w:t>
            </w:r>
          </w:p>
        </w:tc>
        <w:tc>
          <w:tcPr>
            <w:tcW w:type="dxa" w:w="340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Ação recomendada</w:t>
            </w:r>
          </w:p>
        </w:tc>
      </w:tr>
      <w:tr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collision_risk_score &gt;= 80</w:t>
            </w:r>
          </w:p>
        </w:tc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CRITICAL</w:t>
            </w:r>
          </w:p>
        </w:tc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IMMEDIATE_DEORBIT</w:t>
            </w:r>
          </w:p>
        </w:tc>
      </w:tr>
      <w:tr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collision_risk_score &gt;= 60 e &lt; 80</w:t>
            </w:r>
          </w:p>
        </w:tc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HIGH</w:t>
            </w:r>
          </w:p>
        </w:tc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SCHEDULE_CAPTURE</w:t>
            </w:r>
          </w:p>
        </w:tc>
      </w:tr>
      <w:tr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collision_risk_score &gt;= 40 e &lt; 60</w:t>
            </w:r>
          </w:p>
        </w:tc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MEDIUM</w:t>
            </w:r>
          </w:p>
        </w:tc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MONITOR</w:t>
            </w:r>
          </w:p>
        </w:tc>
      </w:tr>
      <w:tr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collision_risk_score &lt; 40</w:t>
            </w:r>
          </w:p>
        </w:tc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LOW</w:t>
            </w:r>
          </w:p>
        </w:tc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NO_ACTION</w:t>
            </w:r>
          </w:p>
        </w:tc>
      </w:tr>
    </w:tbl>
    <w:p>
      <w:pPr>
        <w:pStyle w:val="Heading1"/>
      </w:pPr>
      <w:r>
        <w:t>8. Modelagem das tabelas utilizadas</w:t>
      </w:r>
    </w:p>
    <w:p>
      <w:r>
        <w:t>A modelagem contempla tabelas para lançamentos espaciais, posição da ISS, objetos orbitais e agregações analíticas de missão. O projeto possui scripts de criação para Oracle e SQLite, permitindo execução no banco da disciplina ou em estrutura alternativa de teste.</w:t>
      </w:r>
    </w:p>
    <w:p>
      <w:pPr/>
      <w:r>
        <w:rPr>
          <w:i/>
          <w:color w:val="5A5A5A"/>
          <w:sz w:val="17"/>
        </w:rPr>
        <w:t>Banco Oracle da disciplina: Host oracle.fiap.com.br | Porta 1521 | SID ORCL.</w:t>
      </w:r>
    </w:p>
    <w:p>
      <w:pPr>
        <w:pStyle w:val="Heading2"/>
      </w:pPr>
      <w:r>
        <w:t>HERMES_SPACEX_LAUNCHES</w:t>
      </w:r>
    </w:p>
    <w:p>
      <w:r>
        <w:t>launch_id, mission_name, flight_number, launch_date_utc, success, rocket_id, launchpad_id, payloads_count, details, data_source, ingestion_date</w:t>
      </w:r>
    </w:p>
    <w:p>
      <w:pPr>
        <w:pStyle w:val="Heading2"/>
      </w:pPr>
      <w:r>
        <w:t>HERMES_ISS_POSITION</w:t>
      </w:r>
    </w:p>
    <w:p>
      <w:r>
        <w:t>position_id, latitude, longitude, timestamp_unix, collected_at, data_source, ingestion_date</w:t>
      </w:r>
    </w:p>
    <w:p>
      <w:pPr>
        <w:pStyle w:val="Heading2"/>
      </w:pPr>
      <w:r>
        <w:t>HERMES_ORBITAL_OBJECTS</w:t>
      </w:r>
    </w:p>
    <w:p>
      <w:r>
        <w:t>object_id, object_name, object_type, orbit_zone, altitude_km, velocity_kmh, estimated_mass_kg, collision_risk_score, operational_status, priority_level, recommended_action, fuel_required_kg, observed_at, data_source, ingestion_date</w:t>
      </w:r>
    </w:p>
    <w:p>
      <w:pPr>
        <w:pStyle w:val="Heading2"/>
      </w:pPr>
      <w:r>
        <w:t>HERMES_MISSION_ANALYTICS</w:t>
      </w:r>
    </w:p>
    <w:p>
      <w:r>
        <w:t>analytic_id, reference_date, total_objects, high_risk_objects, avg_collision_risk, total_fuel_required_kg, generated_at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D9EAF7"/>
          </w:tcPr>
          <w:p>
            <w:pPr>
              <w:jc w:val="left"/>
            </w:pPr>
            <w:r>
              <w:rPr>
                <w:b/>
                <w:sz w:val="20"/>
              </w:rPr>
              <w:t>PRINT 02 - Script ou tela de modelagem das tabelas</w:t>
            </w:r>
          </w:p>
        </w:tc>
      </w:tr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F2F2F2"/>
          </w:tcPr>
          <w:p>
            <w:pPr>
              <w:jc w:val="center"/>
            </w:pPr>
            <w:r>
              <w:rPr>
                <w:b/>
                <w:color w:val="787878"/>
                <w:sz w:val="32"/>
              </w:rPr>
              <w:br/>
              <w:br/>
              <w:t>INSERIR PRINT AQUI</w:t>
              <w:br/>
              <w:br/>
            </w:r>
          </w:p>
        </w:tc>
      </w:tr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FFFFFF"/>
          </w:tcPr>
          <w:p>
            <w:r>
              <w:rPr>
                <w:b/>
                <w:sz w:val="17"/>
              </w:rPr>
              <w:t xml:space="preserve">Orientação: </w:t>
            </w:r>
            <w:r>
              <w:rPr>
                <w:sz w:val="17"/>
              </w:rPr>
              <w:t>Inserir print do arquivo sql/01_create_tables_oracle.sql, do SQL Developer, DBeaver ou outra ferramenta mostrando as tabelas criadas.</w:t>
            </w:r>
          </w:p>
        </w:tc>
      </w:tr>
    </w:tbl>
    <w:p/>
    <w:p>
      <w:pPr>
        <w:pStyle w:val="Heading1"/>
      </w:pPr>
      <w:r>
        <w:t>9. Evidências de execução no Apache Airflow</w:t>
      </w:r>
    </w:p>
    <w:p>
      <w:r>
        <w:t>Esta seção deve receber os prints obrigatórios da execução orquestrada pelo Apache Airflow. Os prints devem evidenciar que a DAG existe, foi acionada e executou corretamente todas as tarefas.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D9EAF7"/>
          </w:tcPr>
          <w:p>
            <w:pPr>
              <w:jc w:val="left"/>
            </w:pPr>
            <w:r>
              <w:rPr>
                <w:b/>
                <w:sz w:val="20"/>
              </w:rPr>
              <w:t>PRINT 03 - Tela inicial do Airflow com a DAG hermes_orbital_pipeline</w:t>
            </w:r>
          </w:p>
        </w:tc>
      </w:tr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F2F2F2"/>
          </w:tcPr>
          <w:p>
            <w:pPr>
              <w:jc w:val="center"/>
            </w:pPr>
            <w:r>
              <w:rPr>
                <w:b/>
                <w:color w:val="787878"/>
                <w:sz w:val="32"/>
              </w:rPr>
              <w:br/>
              <w:br/>
              <w:t>INSERIR PRINT AQUI</w:t>
              <w:br/>
              <w:br/>
            </w:r>
          </w:p>
        </w:tc>
      </w:tr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FFFFFF"/>
          </w:tcPr>
          <w:p>
            <w:r>
              <w:rPr>
                <w:b/>
                <w:sz w:val="17"/>
              </w:rPr>
              <w:t xml:space="preserve">Orientação: </w:t>
            </w:r>
            <w:r>
              <w:rPr>
                <w:sz w:val="17"/>
              </w:rPr>
              <w:t>Acessar http://localhost:8080 e inserir print da listagem de DAGs mostrando a DAG do projeto.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D9EAF7"/>
          </w:tcPr>
          <w:p>
            <w:pPr>
              <w:jc w:val="left"/>
            </w:pPr>
            <w:r>
              <w:rPr>
                <w:b/>
                <w:sz w:val="20"/>
              </w:rPr>
              <w:t>PRINT 04 - DAG ativada</w:t>
            </w:r>
          </w:p>
        </w:tc>
      </w:tr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F2F2F2"/>
          </w:tcPr>
          <w:p>
            <w:pPr>
              <w:jc w:val="center"/>
            </w:pPr>
            <w:r>
              <w:rPr>
                <w:b/>
                <w:color w:val="787878"/>
                <w:sz w:val="32"/>
              </w:rPr>
              <w:br/>
              <w:br/>
              <w:t>INSERIR PRINT AQUI</w:t>
              <w:br/>
              <w:br/>
            </w:r>
          </w:p>
        </w:tc>
      </w:tr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FFFFFF"/>
          </w:tcPr>
          <w:p>
            <w:r>
              <w:rPr>
                <w:b/>
                <w:sz w:val="17"/>
              </w:rPr>
              <w:t xml:space="preserve">Orientação: </w:t>
            </w:r>
            <w:r>
              <w:rPr>
                <w:sz w:val="17"/>
              </w:rPr>
              <w:t>Inserir print da DAG com o toggle ligado antes ou após o Trigger DAG.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D9EAF7"/>
          </w:tcPr>
          <w:p>
            <w:pPr>
              <w:jc w:val="left"/>
            </w:pPr>
            <w:r>
              <w:rPr>
                <w:b/>
                <w:sz w:val="20"/>
              </w:rPr>
              <w:t>PRINT 05 - Graph View da DAG</w:t>
            </w:r>
          </w:p>
        </w:tc>
      </w:tr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F2F2F2"/>
          </w:tcPr>
          <w:p>
            <w:pPr>
              <w:jc w:val="center"/>
            </w:pPr>
            <w:r>
              <w:rPr>
                <w:b/>
                <w:color w:val="787878"/>
                <w:sz w:val="32"/>
              </w:rPr>
              <w:br/>
              <w:br/>
              <w:t>INSERIR PRINT AQUI</w:t>
              <w:br/>
              <w:br/>
            </w:r>
          </w:p>
        </w:tc>
      </w:tr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FFFFFF"/>
          </w:tcPr>
          <w:p>
            <w:r>
              <w:rPr>
                <w:b/>
                <w:sz w:val="17"/>
              </w:rPr>
              <w:t xml:space="preserve">Orientação: </w:t>
            </w:r>
            <w:r>
              <w:rPr>
                <w:sz w:val="17"/>
              </w:rPr>
              <w:t>Inserir print mostrando o fluxo completo das tarefas e suas dependências.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D9EAF7"/>
          </w:tcPr>
          <w:p>
            <w:pPr>
              <w:jc w:val="left"/>
            </w:pPr>
            <w:r>
              <w:rPr>
                <w:b/>
                <w:sz w:val="20"/>
              </w:rPr>
              <w:t>PRINT 06 - Grid View ou Graph View com execução bem-sucedida</w:t>
            </w:r>
          </w:p>
        </w:tc>
      </w:tr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F2F2F2"/>
          </w:tcPr>
          <w:p>
            <w:pPr>
              <w:jc w:val="center"/>
            </w:pPr>
            <w:r>
              <w:rPr>
                <w:b/>
                <w:color w:val="787878"/>
                <w:sz w:val="32"/>
              </w:rPr>
              <w:br/>
              <w:br/>
              <w:t>INSERIR PRINT AQUI</w:t>
              <w:br/>
              <w:br/>
            </w:r>
          </w:p>
        </w:tc>
      </w:tr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FFFFFF"/>
          </w:tcPr>
          <w:p>
            <w:r>
              <w:rPr>
                <w:b/>
                <w:sz w:val="17"/>
              </w:rPr>
              <w:t xml:space="preserve">Orientação: </w:t>
            </w:r>
            <w:r>
              <w:rPr>
                <w:sz w:val="17"/>
              </w:rPr>
              <w:t>Inserir print com todas as tasks verdes após a execução.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D9EAF7"/>
          </w:tcPr>
          <w:p>
            <w:pPr>
              <w:jc w:val="left"/>
            </w:pPr>
            <w:r>
              <w:rPr>
                <w:b/>
                <w:sz w:val="20"/>
              </w:rPr>
              <w:t>PRINT 07 - Log da task extract_spacex_launches ou extract_iss_position</w:t>
            </w:r>
          </w:p>
        </w:tc>
      </w:tr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F2F2F2"/>
          </w:tcPr>
          <w:p>
            <w:pPr>
              <w:jc w:val="center"/>
            </w:pPr>
            <w:r>
              <w:rPr>
                <w:b/>
                <w:color w:val="787878"/>
                <w:sz w:val="32"/>
              </w:rPr>
              <w:br/>
              <w:br/>
              <w:t>INSERIR PRINT AQUI</w:t>
              <w:br/>
              <w:br/>
            </w:r>
          </w:p>
        </w:tc>
      </w:tr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FFFFFF"/>
          </w:tcPr>
          <w:p>
            <w:r>
              <w:rPr>
                <w:b/>
                <w:sz w:val="17"/>
              </w:rPr>
              <w:t xml:space="preserve">Orientação: </w:t>
            </w:r>
            <w:r>
              <w:rPr>
                <w:sz w:val="17"/>
              </w:rPr>
              <w:t>Inserir print do log comprovando extração externa de dados.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D9EAF7"/>
          </w:tcPr>
          <w:p>
            <w:pPr>
              <w:jc w:val="left"/>
            </w:pPr>
            <w:r>
              <w:rPr>
                <w:b/>
                <w:sz w:val="20"/>
              </w:rPr>
              <w:t>PRINT 08 - Log da task generate_mock_telemetry</w:t>
            </w:r>
          </w:p>
        </w:tc>
      </w:tr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F2F2F2"/>
          </w:tcPr>
          <w:p>
            <w:pPr>
              <w:jc w:val="center"/>
            </w:pPr>
            <w:r>
              <w:rPr>
                <w:b/>
                <w:color w:val="787878"/>
                <w:sz w:val="32"/>
              </w:rPr>
              <w:br/>
              <w:br/>
              <w:t>INSERIR PRINT AQUI</w:t>
              <w:br/>
              <w:br/>
            </w:r>
          </w:p>
        </w:tc>
      </w:tr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FFFFFF"/>
          </w:tcPr>
          <w:p>
            <w:r>
              <w:rPr>
                <w:b/>
                <w:sz w:val="17"/>
              </w:rPr>
              <w:t xml:space="preserve">Orientação: </w:t>
            </w:r>
            <w:r>
              <w:rPr>
                <w:sz w:val="17"/>
              </w:rPr>
              <w:t>Inserir print do log comprovando geração dos dados simulados do Hermes.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D9EAF7"/>
          </w:tcPr>
          <w:p>
            <w:pPr>
              <w:jc w:val="left"/>
            </w:pPr>
            <w:r>
              <w:rPr>
                <w:b/>
                <w:sz w:val="20"/>
              </w:rPr>
              <w:t>PRINT 09 - Log da task transform_telemetry_data</w:t>
            </w:r>
          </w:p>
        </w:tc>
      </w:tr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F2F2F2"/>
          </w:tcPr>
          <w:p>
            <w:pPr>
              <w:jc w:val="center"/>
            </w:pPr>
            <w:r>
              <w:rPr>
                <w:b/>
                <w:color w:val="787878"/>
                <w:sz w:val="32"/>
              </w:rPr>
              <w:br/>
              <w:br/>
              <w:t>INSERIR PRINT AQUI</w:t>
              <w:br/>
              <w:br/>
            </w:r>
          </w:p>
        </w:tc>
      </w:tr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FFFFFF"/>
          </w:tcPr>
          <w:p>
            <w:r>
              <w:rPr>
                <w:b/>
                <w:sz w:val="17"/>
              </w:rPr>
              <w:t xml:space="preserve">Orientação: </w:t>
            </w:r>
            <w:r>
              <w:rPr>
                <w:sz w:val="17"/>
              </w:rPr>
              <w:t>Inserir print do log comprovando tratamento e enriquecimento dos dados.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D9EAF7"/>
          </w:tcPr>
          <w:p>
            <w:pPr>
              <w:jc w:val="left"/>
            </w:pPr>
            <w:r>
              <w:rPr>
                <w:b/>
                <w:sz w:val="20"/>
              </w:rPr>
              <w:t>PRINT 10 - Log da task load_to_database</w:t>
            </w:r>
          </w:p>
        </w:tc>
      </w:tr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F2F2F2"/>
          </w:tcPr>
          <w:p>
            <w:pPr>
              <w:jc w:val="center"/>
            </w:pPr>
            <w:r>
              <w:rPr>
                <w:b/>
                <w:color w:val="787878"/>
                <w:sz w:val="32"/>
              </w:rPr>
              <w:br/>
              <w:br/>
              <w:t>INSERIR PRINT AQUI</w:t>
              <w:br/>
              <w:br/>
            </w:r>
          </w:p>
        </w:tc>
      </w:tr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FFFFFF"/>
          </w:tcPr>
          <w:p>
            <w:r>
              <w:rPr>
                <w:b/>
                <w:sz w:val="17"/>
              </w:rPr>
              <w:t xml:space="preserve">Orientação: </w:t>
            </w:r>
            <w:r>
              <w:rPr>
                <w:sz w:val="17"/>
              </w:rPr>
              <w:t>Inserir print do log comprovando carga no Oracle ou SQLite.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D9EAF7"/>
          </w:tcPr>
          <w:p>
            <w:pPr>
              <w:jc w:val="left"/>
            </w:pPr>
            <w:r>
              <w:rPr>
                <w:b/>
                <w:sz w:val="20"/>
              </w:rPr>
              <w:t>PRINT 11 - Log da task run_analytical_queries</w:t>
            </w:r>
          </w:p>
        </w:tc>
      </w:tr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F2F2F2"/>
          </w:tcPr>
          <w:p>
            <w:pPr>
              <w:jc w:val="center"/>
            </w:pPr>
            <w:r>
              <w:rPr>
                <w:b/>
                <w:color w:val="787878"/>
                <w:sz w:val="32"/>
              </w:rPr>
              <w:br/>
              <w:br/>
              <w:t>INSERIR PRINT AQUI</w:t>
              <w:br/>
              <w:br/>
            </w:r>
          </w:p>
        </w:tc>
      </w:tr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FFFFFF"/>
          </w:tcPr>
          <w:p>
            <w:r>
              <w:rPr>
                <w:b/>
                <w:sz w:val="17"/>
              </w:rPr>
              <w:t xml:space="preserve">Orientação: </w:t>
            </w:r>
            <w:r>
              <w:rPr>
                <w:sz w:val="17"/>
              </w:rPr>
              <w:t>Inserir print do log comprovando execução das consultas analíticas.</w:t>
            </w:r>
          </w:p>
        </w:tc>
      </w:tr>
    </w:tbl>
    <w:p/>
    <w:p>
      <w:pPr>
        <w:pStyle w:val="Heading1"/>
      </w:pPr>
      <w:r>
        <w:t>10. Evidências dos arquivos gerados e tabelas populadas</w:t>
      </w:r>
    </w:p>
    <w:p>
      <w:r>
        <w:t>Além da execução da DAG, a entrega deve comprovar que os dados foram gerados, tratados e armazenados. Esta seção reserva espaços para os prints das pastas de dados e do banco populado.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D9EAF7"/>
          </w:tcPr>
          <w:p>
            <w:pPr>
              <w:jc w:val="left"/>
            </w:pPr>
            <w:r>
              <w:rPr>
                <w:b/>
                <w:sz w:val="20"/>
              </w:rPr>
              <w:t>PRINT 12 - Arquivos brutos em data/raw</w:t>
            </w:r>
          </w:p>
        </w:tc>
      </w:tr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F2F2F2"/>
          </w:tcPr>
          <w:p>
            <w:pPr>
              <w:jc w:val="center"/>
            </w:pPr>
            <w:r>
              <w:rPr>
                <w:b/>
                <w:color w:val="787878"/>
                <w:sz w:val="32"/>
              </w:rPr>
              <w:br/>
              <w:br/>
              <w:t>INSERIR PRINT AQUI</w:t>
              <w:br/>
              <w:br/>
            </w:r>
          </w:p>
        </w:tc>
      </w:tr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FFFFFF"/>
          </w:tcPr>
          <w:p>
            <w:r>
              <w:rPr>
                <w:b/>
                <w:sz w:val="17"/>
              </w:rPr>
              <w:t xml:space="preserve">Orientação: </w:t>
            </w:r>
            <w:r>
              <w:rPr>
                <w:sz w:val="17"/>
              </w:rPr>
              <w:t>Inserir print do VS Code ou terminal com os arquivos brutos gerados pelas extrações.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D9EAF7"/>
          </w:tcPr>
          <w:p>
            <w:pPr>
              <w:jc w:val="left"/>
            </w:pPr>
            <w:r>
              <w:rPr>
                <w:b/>
                <w:sz w:val="20"/>
              </w:rPr>
              <w:t>PRINT 13 - Arquivos tratados em data/processed</w:t>
            </w:r>
          </w:p>
        </w:tc>
      </w:tr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F2F2F2"/>
          </w:tcPr>
          <w:p>
            <w:pPr>
              <w:jc w:val="center"/>
            </w:pPr>
            <w:r>
              <w:rPr>
                <w:b/>
                <w:color w:val="787878"/>
                <w:sz w:val="32"/>
              </w:rPr>
              <w:br/>
              <w:br/>
              <w:t>INSERIR PRINT AQUI</w:t>
              <w:br/>
              <w:br/>
            </w:r>
          </w:p>
        </w:tc>
      </w:tr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FFFFFF"/>
          </w:tcPr>
          <w:p>
            <w:r>
              <w:rPr>
                <w:b/>
                <w:sz w:val="17"/>
              </w:rPr>
              <w:t xml:space="preserve">Orientação: </w:t>
            </w:r>
            <w:r>
              <w:rPr>
                <w:sz w:val="17"/>
              </w:rPr>
              <w:t>Inserir print mostrando os arquivos processados após a transformação.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D9EAF7"/>
          </w:tcPr>
          <w:p>
            <w:pPr>
              <w:jc w:val="left"/>
            </w:pPr>
            <w:r>
              <w:rPr>
                <w:b/>
                <w:sz w:val="20"/>
              </w:rPr>
              <w:t>PRINT 14 - Resultados das consultas em data/processed/query_results</w:t>
            </w:r>
          </w:p>
        </w:tc>
      </w:tr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F2F2F2"/>
          </w:tcPr>
          <w:p>
            <w:pPr>
              <w:jc w:val="center"/>
            </w:pPr>
            <w:r>
              <w:rPr>
                <w:b/>
                <w:color w:val="787878"/>
                <w:sz w:val="32"/>
              </w:rPr>
              <w:br/>
              <w:br/>
              <w:t>INSERIR PRINT AQUI</w:t>
              <w:br/>
              <w:br/>
            </w:r>
          </w:p>
        </w:tc>
      </w:tr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FFFFFF"/>
          </w:tcPr>
          <w:p>
            <w:r>
              <w:rPr>
                <w:b/>
                <w:sz w:val="17"/>
              </w:rPr>
              <w:t xml:space="preserve">Orientação: </w:t>
            </w:r>
            <w:r>
              <w:rPr>
                <w:sz w:val="17"/>
              </w:rPr>
              <w:t>Inserir print mostrando os CSVs ou arquivos de saída das consultas analíticas.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D9EAF7"/>
          </w:tcPr>
          <w:p>
            <w:pPr>
              <w:jc w:val="left"/>
            </w:pPr>
            <w:r>
              <w:rPr>
                <w:b/>
                <w:sz w:val="20"/>
              </w:rPr>
              <w:t>PRINT 15 - Tabelas populadas no banco</w:t>
            </w:r>
          </w:p>
        </w:tc>
      </w:tr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F2F2F2"/>
          </w:tcPr>
          <w:p>
            <w:pPr>
              <w:jc w:val="center"/>
            </w:pPr>
            <w:r>
              <w:rPr>
                <w:b/>
                <w:color w:val="787878"/>
                <w:sz w:val="32"/>
              </w:rPr>
              <w:br/>
              <w:br/>
              <w:t>INSERIR PRINT AQUI</w:t>
              <w:br/>
              <w:br/>
            </w:r>
          </w:p>
        </w:tc>
      </w:tr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FFFFFF"/>
          </w:tcPr>
          <w:p>
            <w:r>
              <w:rPr>
                <w:b/>
                <w:sz w:val="17"/>
              </w:rPr>
              <w:t xml:space="preserve">Orientação: </w:t>
            </w:r>
            <w:r>
              <w:rPr>
                <w:sz w:val="17"/>
              </w:rPr>
              <w:t>Inserir print do SQL Developer, DBeaver, DB Browser ou terminal com as tabelas e contagens de registros.</w:t>
            </w:r>
          </w:p>
        </w:tc>
      </w:tr>
    </w:tbl>
    <w:p/>
    <w:p>
      <w:pPr>
        <w:pStyle w:val="Heading1"/>
      </w:pPr>
      <w:r>
        <w:t>11. Consultas analíticas SQL</w:t>
      </w:r>
    </w:p>
    <w:p>
      <w:r>
        <w:t>O projeto possui mais de cinco consultas analíticas, atendendo ao requisito mínimo da disciplina. As consultas exploram agrupamentos, agregações, ordenação, análise temporal e rankings de risco orbital.</w:t>
      </w:r>
    </w:p>
    <w:p>
      <w:pPr>
        <w:pStyle w:val="Heading2"/>
      </w:pPr>
      <w:r>
        <w:t>Consulta 1 - Quantidade de objetos orbitais por tipo</w:t>
      </w:r>
    </w:p>
    <w:p>
      <w:r>
        <w:t>Essa consulta mostra a distribuição entre detritos, satélites ativos, satélites inativos, corpos de foguete e módulos de serviço.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6F8FA"/>
            <w:tcBorders>
              <w:top w:sz="6" w:val="single" w:color="D0D7DE"/>
              <w:left w:sz="6" w:val="single" w:color="D0D7DE"/>
              <w:bottom w:sz="6" w:val="single" w:color="D0D7DE"/>
              <w:right w:sz="6" w:val="single" w:color="D0D7DE"/>
            </w:tcBorders>
          </w:tcPr>
          <w:p>
            <w:r>
              <w:rPr>
                <w:rFonts w:ascii="Consolas" w:hAnsi="Consolas" w:eastAsia="Consolas"/>
                <w:sz w:val="17"/>
              </w:rPr>
              <w:t>SELECT object_type, COUNT(*) AS total_objects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FROM HERMES_ORBITAL_OBJECTS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GROUP BY object_type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ORDER BY total_objects DESC;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D9EAF7"/>
          </w:tcPr>
          <w:p>
            <w:pPr>
              <w:jc w:val="left"/>
            </w:pPr>
            <w:r>
              <w:rPr>
                <w:b/>
                <w:sz w:val="20"/>
              </w:rPr>
              <w:t>PRINT 16 - Resultado da Consulta 1 - Quantidade de objetos orbitais por tipo</w:t>
            </w:r>
          </w:p>
        </w:tc>
      </w:tr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F2F2F2"/>
          </w:tcPr>
          <w:p>
            <w:pPr>
              <w:jc w:val="center"/>
            </w:pPr>
            <w:r>
              <w:rPr>
                <w:b/>
                <w:color w:val="787878"/>
                <w:sz w:val="32"/>
              </w:rPr>
              <w:br/>
              <w:br/>
              <w:t>INSERIR PRINT AQUI</w:t>
              <w:br/>
              <w:br/>
            </w:r>
          </w:p>
        </w:tc>
      </w:tr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FFFFFF"/>
          </w:tcPr>
          <w:p>
            <w:r>
              <w:rPr>
                <w:b/>
                <w:sz w:val="17"/>
              </w:rPr>
              <w:t xml:space="preserve">Orientação: </w:t>
            </w:r>
            <w:r>
              <w:rPr>
                <w:sz w:val="17"/>
              </w:rPr>
              <w:t>Inserir print do resultado obtido no banco, no terminal, no DBeaver, no SQL Developer ou no arquivo gerado em data/processed/query_results.</w:t>
            </w:r>
          </w:p>
        </w:tc>
      </w:tr>
    </w:tbl>
    <w:p/>
    <w:p>
      <w:pPr>
        <w:pStyle w:val="Heading2"/>
      </w:pPr>
      <w:r>
        <w:t>Consulta 2 - Média, mínimo e máximo do risco por zona orbital</w:t>
      </w:r>
    </w:p>
    <w:p>
      <w:r>
        <w:t>Essa consulta identifica quais zonas orbitais concentram maior risco médio de colisão.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6F8FA"/>
            <w:tcBorders>
              <w:top w:sz="6" w:val="single" w:color="D0D7DE"/>
              <w:left w:sz="6" w:val="single" w:color="D0D7DE"/>
              <w:bottom w:sz="6" w:val="single" w:color="D0D7DE"/>
              <w:right w:sz="6" w:val="single" w:color="D0D7DE"/>
            </w:tcBorders>
          </w:tcPr>
          <w:p>
            <w:r>
              <w:rPr>
                <w:rFonts w:ascii="Consolas" w:hAnsi="Consolas" w:eastAsia="Consolas"/>
                <w:sz w:val="17"/>
              </w:rPr>
              <w:t>SELECT orbit_zone,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ROUND(AVG(collision_risk_score), 2) AS avg_collision_risk,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MIN(collision_risk_score) AS min_collision_risk,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MAX(collision_risk_score) AS max_collision_risk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FROM HERMES_ORBITAL_OBJECTS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GROUP BY orbit_zone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ORDER BY avg_collision_risk DESC;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D9EAF7"/>
          </w:tcPr>
          <w:p>
            <w:pPr>
              <w:jc w:val="left"/>
            </w:pPr>
            <w:r>
              <w:rPr>
                <w:b/>
                <w:sz w:val="20"/>
              </w:rPr>
              <w:t>PRINT 17 - Resultado da Consulta 2 - Média, mínimo e máximo do risco por zona orbital</w:t>
            </w:r>
          </w:p>
        </w:tc>
      </w:tr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F2F2F2"/>
          </w:tcPr>
          <w:p>
            <w:pPr>
              <w:jc w:val="center"/>
            </w:pPr>
            <w:r>
              <w:rPr>
                <w:b/>
                <w:color w:val="787878"/>
                <w:sz w:val="32"/>
              </w:rPr>
              <w:br/>
              <w:br/>
              <w:t>INSERIR PRINT AQUI</w:t>
              <w:br/>
              <w:br/>
            </w:r>
          </w:p>
        </w:tc>
      </w:tr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FFFFFF"/>
          </w:tcPr>
          <w:p>
            <w:r>
              <w:rPr>
                <w:b/>
                <w:sz w:val="17"/>
              </w:rPr>
              <w:t xml:space="preserve">Orientação: </w:t>
            </w:r>
            <w:r>
              <w:rPr>
                <w:sz w:val="17"/>
              </w:rPr>
              <w:t>Inserir print do resultado obtido no banco, no terminal, no DBeaver, no SQL Developer ou no arquivo gerado em data/processed/query_results.</w:t>
            </w:r>
          </w:p>
        </w:tc>
      </w:tr>
    </w:tbl>
    <w:p/>
    <w:p>
      <w:pPr>
        <w:pStyle w:val="Heading2"/>
      </w:pPr>
      <w:r>
        <w:t>Consulta 3 - Ranking dos 10 objetos com maior risco</w:t>
      </w:r>
    </w:p>
    <w:p>
      <w:r>
        <w:t>Essa consulta apoia a priorização de missões de captura, monitoramento ou desorbitagem.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6F8FA"/>
            <w:tcBorders>
              <w:top w:sz="6" w:val="single" w:color="D0D7DE"/>
              <w:left w:sz="6" w:val="single" w:color="D0D7DE"/>
              <w:bottom w:sz="6" w:val="single" w:color="D0D7DE"/>
              <w:right w:sz="6" w:val="single" w:color="D0D7DE"/>
            </w:tcBorders>
          </w:tcPr>
          <w:p>
            <w:r>
              <w:rPr>
                <w:rFonts w:ascii="Consolas" w:hAnsi="Consolas" w:eastAsia="Consolas"/>
                <w:sz w:val="17"/>
              </w:rPr>
              <w:t>SELECT object_id, object_name, object_type, orbit_zone,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collision_risk_score, priority_level, recommended_action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FROM HERMES_ORBITAL_OBJECTS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ORDER BY collision_risk_score DESC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FETCH FIRST 10 ROWS ONLY;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D9EAF7"/>
          </w:tcPr>
          <w:p>
            <w:pPr>
              <w:jc w:val="left"/>
            </w:pPr>
            <w:r>
              <w:rPr>
                <w:b/>
                <w:sz w:val="20"/>
              </w:rPr>
              <w:t>PRINT 18 - Resultado da Consulta 3 - Ranking dos 10 objetos com maior risco</w:t>
            </w:r>
          </w:p>
        </w:tc>
      </w:tr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F2F2F2"/>
          </w:tcPr>
          <w:p>
            <w:pPr>
              <w:jc w:val="center"/>
            </w:pPr>
            <w:r>
              <w:rPr>
                <w:b/>
                <w:color w:val="787878"/>
                <w:sz w:val="32"/>
              </w:rPr>
              <w:br/>
              <w:br/>
              <w:t>INSERIR PRINT AQUI</w:t>
              <w:br/>
              <w:br/>
            </w:r>
          </w:p>
        </w:tc>
      </w:tr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FFFFFF"/>
          </w:tcPr>
          <w:p>
            <w:r>
              <w:rPr>
                <w:b/>
                <w:sz w:val="17"/>
              </w:rPr>
              <w:t xml:space="preserve">Orientação: </w:t>
            </w:r>
            <w:r>
              <w:rPr>
                <w:sz w:val="17"/>
              </w:rPr>
              <w:t>Inserir print do resultado obtido no banco, no terminal, no DBeaver, no SQL Developer ou no arquivo gerado em data/processed/query_results.</w:t>
            </w:r>
          </w:p>
        </w:tc>
      </w:tr>
    </w:tbl>
    <w:p/>
    <w:p>
      <w:pPr>
        <w:pStyle w:val="Heading2"/>
      </w:pPr>
      <w:r>
        <w:t>Consulta 4 - Quantidade de missões recomendadas por ação</w:t>
      </w:r>
    </w:p>
    <w:p>
      <w:r>
        <w:t>Essa consulta mostra quantos objetos exigem desorbitagem imediata, captura agendada, monitoramento ou nenhuma ação.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6F8FA"/>
            <w:tcBorders>
              <w:top w:sz="6" w:val="single" w:color="D0D7DE"/>
              <w:left w:sz="6" w:val="single" w:color="D0D7DE"/>
              <w:bottom w:sz="6" w:val="single" w:color="D0D7DE"/>
              <w:right w:sz="6" w:val="single" w:color="D0D7DE"/>
            </w:tcBorders>
          </w:tcPr>
          <w:p>
            <w:r>
              <w:rPr>
                <w:rFonts w:ascii="Consolas" w:hAnsi="Consolas" w:eastAsia="Consolas"/>
                <w:sz w:val="17"/>
              </w:rPr>
              <w:t>SELECT recommended_action, COUNT(*) AS total_missions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FROM HERMES_ORBITAL_OBJECTS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GROUP BY recommended_action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ORDER BY total_missions DESC;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D9EAF7"/>
          </w:tcPr>
          <w:p>
            <w:pPr>
              <w:jc w:val="left"/>
            </w:pPr>
            <w:r>
              <w:rPr>
                <w:b/>
                <w:sz w:val="20"/>
              </w:rPr>
              <w:t>PRINT 19 - Resultado da Consulta 4 - Quantidade de missões recomendadas por ação</w:t>
            </w:r>
          </w:p>
        </w:tc>
      </w:tr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F2F2F2"/>
          </w:tcPr>
          <w:p>
            <w:pPr>
              <w:jc w:val="center"/>
            </w:pPr>
            <w:r>
              <w:rPr>
                <w:b/>
                <w:color w:val="787878"/>
                <w:sz w:val="32"/>
              </w:rPr>
              <w:br/>
              <w:br/>
              <w:t>INSERIR PRINT AQUI</w:t>
              <w:br/>
              <w:br/>
            </w:r>
          </w:p>
        </w:tc>
      </w:tr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FFFFFF"/>
          </w:tcPr>
          <w:p>
            <w:r>
              <w:rPr>
                <w:b/>
                <w:sz w:val="17"/>
              </w:rPr>
              <w:t xml:space="preserve">Orientação: </w:t>
            </w:r>
            <w:r>
              <w:rPr>
                <w:sz w:val="17"/>
              </w:rPr>
              <w:t>Inserir print do resultado obtido no banco, no terminal, no DBeaver, no SQL Developer ou no arquivo gerado em data/processed/query_results.</w:t>
            </w:r>
          </w:p>
        </w:tc>
      </w:tr>
    </w:tbl>
    <w:p/>
    <w:p>
      <w:pPr>
        <w:pStyle w:val="Heading2"/>
      </w:pPr>
      <w:r>
        <w:t>Consulta 5 - Consumo total de combustível por prioridade</w:t>
      </w:r>
    </w:p>
    <w:p>
      <w:r>
        <w:t>Essa consulta estima o impacto logístico das missões por nível de prioridade.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6F8FA"/>
            <w:tcBorders>
              <w:top w:sz="6" w:val="single" w:color="D0D7DE"/>
              <w:left w:sz="6" w:val="single" w:color="D0D7DE"/>
              <w:bottom w:sz="6" w:val="single" w:color="D0D7DE"/>
              <w:right w:sz="6" w:val="single" w:color="D0D7DE"/>
            </w:tcBorders>
          </w:tcPr>
          <w:p>
            <w:r>
              <w:rPr>
                <w:rFonts w:ascii="Consolas" w:hAnsi="Consolas" w:eastAsia="Consolas"/>
                <w:sz w:val="17"/>
              </w:rPr>
              <w:t>SELECT priority_level,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ROUND(SUM(fuel_required_kg), 2) AS total_fuel_required_kg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FROM HERMES_ORBITAL_OBJECTS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GROUP BY priority_level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ORDER BY total_fuel_required_kg DESC;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D9EAF7"/>
          </w:tcPr>
          <w:p>
            <w:pPr>
              <w:jc w:val="left"/>
            </w:pPr>
            <w:r>
              <w:rPr>
                <w:b/>
                <w:sz w:val="20"/>
              </w:rPr>
              <w:t>PRINT 20 - Resultado da Consulta 5 - Consumo total de combustível por prioridade</w:t>
            </w:r>
          </w:p>
        </w:tc>
      </w:tr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F2F2F2"/>
          </w:tcPr>
          <w:p>
            <w:pPr>
              <w:jc w:val="center"/>
            </w:pPr>
            <w:r>
              <w:rPr>
                <w:b/>
                <w:color w:val="787878"/>
                <w:sz w:val="32"/>
              </w:rPr>
              <w:br/>
              <w:br/>
              <w:t>INSERIR PRINT AQUI</w:t>
              <w:br/>
              <w:br/>
            </w:r>
          </w:p>
        </w:tc>
      </w:tr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FFFFFF"/>
          </w:tcPr>
          <w:p>
            <w:r>
              <w:rPr>
                <w:b/>
                <w:sz w:val="17"/>
              </w:rPr>
              <w:t xml:space="preserve">Orientação: </w:t>
            </w:r>
            <w:r>
              <w:rPr>
                <w:sz w:val="17"/>
              </w:rPr>
              <w:t>Inserir print do resultado obtido no banco, no terminal, no DBeaver, no SQL Developer ou no arquivo gerado em data/processed/query_results.</w:t>
            </w:r>
          </w:p>
        </w:tc>
      </w:tr>
    </w:tbl>
    <w:p/>
    <w:p>
      <w:pPr>
        <w:pStyle w:val="Heading2"/>
      </w:pPr>
      <w:r>
        <w:t>Consulta 6 - Lançamentos SpaceX por ano e sucesso</w:t>
      </w:r>
    </w:p>
    <w:p>
      <w:r>
        <w:t>Essa consulta realiza análise temporal dos lançamentos extraídos da API pública da SpaceX.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6F8FA"/>
            <w:tcBorders>
              <w:top w:sz="6" w:val="single" w:color="D0D7DE"/>
              <w:left w:sz="6" w:val="single" w:color="D0D7DE"/>
              <w:bottom w:sz="6" w:val="single" w:color="D0D7DE"/>
              <w:right w:sz="6" w:val="single" w:color="D0D7DE"/>
            </w:tcBorders>
          </w:tcPr>
          <w:p>
            <w:r>
              <w:rPr>
                <w:rFonts w:ascii="Consolas" w:hAnsi="Consolas" w:eastAsia="Consolas"/>
                <w:sz w:val="17"/>
              </w:rPr>
              <w:t>SELECT EXTRACT(YEAR FROM launch_date_utc) AS launch_year,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SUM(CASE WHEN success = 1 THEN 1 ELSE 0 END) AS successful_launches,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SUM(CASE WHEN success = 0 THEN 1 ELSE 0 END) AS failed_launches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FROM HERMES_SPACEX_LAUNCHES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GROUP BY EXTRACT(YEAR FROM launch_date_utc)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ORDER BY launch_year;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D9EAF7"/>
          </w:tcPr>
          <w:p>
            <w:pPr>
              <w:jc w:val="left"/>
            </w:pPr>
            <w:r>
              <w:rPr>
                <w:b/>
                <w:sz w:val="20"/>
              </w:rPr>
              <w:t>PRINT 21 - Resultado da Consulta 6 - Lançamentos SpaceX por ano e sucesso</w:t>
            </w:r>
          </w:p>
        </w:tc>
      </w:tr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F2F2F2"/>
          </w:tcPr>
          <w:p>
            <w:pPr>
              <w:jc w:val="center"/>
            </w:pPr>
            <w:r>
              <w:rPr>
                <w:b/>
                <w:color w:val="787878"/>
                <w:sz w:val="32"/>
              </w:rPr>
              <w:br/>
              <w:br/>
              <w:t>INSERIR PRINT AQUI</w:t>
              <w:br/>
              <w:br/>
            </w:r>
          </w:p>
        </w:tc>
      </w:tr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FFFFFF"/>
          </w:tcPr>
          <w:p>
            <w:r>
              <w:rPr>
                <w:b/>
                <w:sz w:val="17"/>
              </w:rPr>
              <w:t xml:space="preserve">Orientação: </w:t>
            </w:r>
            <w:r>
              <w:rPr>
                <w:sz w:val="17"/>
              </w:rPr>
              <w:t>Inserir print do resultado obtido no banco, no terminal, no DBeaver, no SQL Developer ou no arquivo gerado em data/processed/query_results.</w:t>
            </w:r>
          </w:p>
        </w:tc>
      </w:tr>
    </w:tbl>
    <w:p/>
    <w:p>
      <w:pPr>
        <w:pStyle w:val="Heading2"/>
      </w:pPr>
      <w:r>
        <w:t>Consulta 7 - Últimas posições registradas da ISS</w:t>
      </w:r>
    </w:p>
    <w:p>
      <w:r>
        <w:t>Essa consulta demonstra o uso de dados de monitoramento orbital da ISS.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6F8FA"/>
            <w:tcBorders>
              <w:top w:sz="6" w:val="single" w:color="D0D7DE"/>
              <w:left w:sz="6" w:val="single" w:color="D0D7DE"/>
              <w:bottom w:sz="6" w:val="single" w:color="D0D7DE"/>
              <w:right w:sz="6" w:val="single" w:color="D0D7DE"/>
            </w:tcBorders>
          </w:tcPr>
          <w:p>
            <w:r>
              <w:rPr>
                <w:rFonts w:ascii="Consolas" w:hAnsi="Consolas" w:eastAsia="Consolas"/>
                <w:sz w:val="17"/>
              </w:rPr>
              <w:t>SELECT position_id, latitude, longitude, collected_at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FROM HERMES_ISS_POSITION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ORDER BY collected_at DESC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FETCH FIRST 10 ROWS ONLY;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D9EAF7"/>
          </w:tcPr>
          <w:p>
            <w:pPr>
              <w:jc w:val="left"/>
            </w:pPr>
            <w:r>
              <w:rPr>
                <w:b/>
                <w:sz w:val="20"/>
              </w:rPr>
              <w:t>PRINT 22 - Resultado da Consulta 7 - Últimas posições registradas da ISS</w:t>
            </w:r>
          </w:p>
        </w:tc>
      </w:tr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F2F2F2"/>
          </w:tcPr>
          <w:p>
            <w:pPr>
              <w:jc w:val="center"/>
            </w:pPr>
            <w:r>
              <w:rPr>
                <w:b/>
                <w:color w:val="787878"/>
                <w:sz w:val="32"/>
              </w:rPr>
              <w:br/>
              <w:br/>
              <w:t>INSERIR PRINT AQUI</w:t>
              <w:br/>
              <w:br/>
            </w:r>
          </w:p>
        </w:tc>
      </w:tr>
      <w:tr>
        <w:tc>
          <w:tcPr>
            <w:tcW w:type="dxa" w:w="10200"/>
            <w:tcBorders>
              <w:top w:sz="8" w:val="single" w:color="888888"/>
              <w:left w:sz="8" w:val="single" w:color="888888"/>
              <w:bottom w:sz="8" w:val="single" w:color="888888"/>
              <w:right w:sz="8" w:val="single" w:color="888888"/>
            </w:tcBorders>
            <w:vAlign w:val="center"/>
            <w:shd w:fill="FFFFFF"/>
          </w:tcPr>
          <w:p>
            <w:r>
              <w:rPr>
                <w:b/>
                <w:sz w:val="17"/>
              </w:rPr>
              <w:t xml:space="preserve">Orientação: </w:t>
            </w:r>
            <w:r>
              <w:rPr>
                <w:sz w:val="17"/>
              </w:rPr>
              <w:t>Inserir print do resultado obtido no banco, no terminal, no DBeaver, no SQL Developer ou no arquivo gerado em data/processed/query_results.</w:t>
            </w:r>
          </w:p>
        </w:tc>
      </w:tr>
    </w:tbl>
    <w:p/>
    <w:p>
      <w:pPr>
        <w:pStyle w:val="Heading1"/>
      </w:pPr>
      <w:r>
        <w:t>12. Resultados obtidos pelas consultas</w:t>
      </w:r>
    </w:p>
    <w:p>
      <w:r>
        <w:t>Após a execução final da DAG, preencher esta seção com um resumo dos principais resultados encontrados. Use os valores reais obtidos pelos CSVs ou pela ferramenta de banco utilizada.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Consulta</w:t>
            </w:r>
          </w:p>
        </w:tc>
        <w:tc>
          <w:tcPr>
            <w:tcW w:type="dxa" w:w="340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 observado</w:t>
            </w:r>
          </w:p>
        </w:tc>
        <w:tc>
          <w:tcPr>
            <w:tcW w:type="dxa" w:w="340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Interpretação técnica</w:t>
            </w:r>
          </w:p>
        </w:tc>
      </w:tr>
      <w:tr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Consulta 1</w:t>
            </w:r>
          </w:p>
        </w:tc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Preencher após execução</w:t>
            </w:r>
          </w:p>
        </w:tc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Preencher com análise da equipe</w:t>
            </w:r>
          </w:p>
        </w:tc>
      </w:tr>
      <w:tr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Consulta 2</w:t>
            </w:r>
          </w:p>
        </w:tc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Preencher após execução</w:t>
            </w:r>
          </w:p>
        </w:tc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Preencher com análise da equipe</w:t>
            </w:r>
          </w:p>
        </w:tc>
      </w:tr>
      <w:tr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Consulta 3</w:t>
            </w:r>
          </w:p>
        </w:tc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Preencher após execução</w:t>
            </w:r>
          </w:p>
        </w:tc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Preencher com análise da equipe</w:t>
            </w:r>
          </w:p>
        </w:tc>
      </w:tr>
      <w:tr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Consulta 4</w:t>
            </w:r>
          </w:p>
        </w:tc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Preencher após execução</w:t>
            </w:r>
          </w:p>
        </w:tc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Preencher com análise da equipe</w:t>
            </w:r>
          </w:p>
        </w:tc>
      </w:tr>
      <w:tr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Consulta 5</w:t>
            </w:r>
          </w:p>
        </w:tc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Preencher após execução</w:t>
            </w:r>
          </w:p>
        </w:tc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Preencher com análise da equipe</w:t>
            </w:r>
          </w:p>
        </w:tc>
      </w:tr>
      <w:tr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Consulta 6</w:t>
            </w:r>
          </w:p>
        </w:tc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Preencher após execução</w:t>
            </w:r>
          </w:p>
        </w:tc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Preencher com análise da equipe</w:t>
            </w:r>
          </w:p>
        </w:tc>
      </w:tr>
      <w:tr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Consulta 7</w:t>
            </w:r>
          </w:p>
        </w:tc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Preencher após execução</w:t>
            </w:r>
          </w:p>
        </w:tc>
        <w:tc>
          <w:tcPr>
            <w:tcW w:type="dxa" w:w="34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r>
              <w:t>Preencher com análise da equipe</w:t>
            </w:r>
          </w:p>
        </w:tc>
      </w:tr>
    </w:tbl>
    <w:p>
      <w:pPr>
        <w:pStyle w:val="Heading1"/>
      </w:pPr>
      <w:r>
        <w:t>13. Conclusão técnica da equipe</w:t>
      </w:r>
    </w:p>
    <w:p>
      <w:r>
        <w:t>O Hermes Orbital Data Pipeline demonstra um fluxo completo de engenharia de dados aplicado ao contexto da Indústria Espacial. A solução coleta dados reais de APIs públicas, gera telemetria orbital simulada, realiza tratamento e padronização com Python e Pandas, carrega as informações em banco de dados e executa consultas SQL analíticas.</w:t>
      </w:r>
    </w:p>
    <w:p>
      <w:r>
        <w:t>A orquestração com Apache Airflow comprova a automação do processo e a organização das dependências da DAG. As consultas analíticas apoiam decisões relacionadas à priorização de risco orbital, consumo estimado de combustível, monitoramento da ISS, análise de lançamentos espaciais e identificação de objetos que exigem ações como monitoramento, captura agendada ou desorbitagem imediata.</w:t>
      </w:r>
    </w:p>
    <w:p>
      <w:r>
        <w:t>Dessa forma, a solução atende aos critérios técnicos da disciplina e se conecta ao Projeto Hermes ao representar a camada de dados necessária para monitorar, priorizar e apoiar operações orbitais em um cenário de crescimento do lixo espacial e necessidade de infraestrutura orbital sustentável.</w:t>
      </w:r>
    </w:p>
    <w:p>
      <w:pPr>
        <w:pStyle w:val="Heading1"/>
      </w:pPr>
      <w:r>
        <w:t>14. Checklist do ZIP complementar</w:t>
      </w:r>
    </w:p>
    <w:p>
      <w:r>
        <w:t>Além do PDF único, enviar um arquivo ZIP contendo os artefatos do projeto:</w:t>
      </w:r>
    </w:p>
    <w:p>
      <w:pPr>
        <w:pStyle w:val="ListBullet"/>
      </w:pPr>
      <w:r>
        <w:t>dags/ do Apache Airflow</w:t>
      </w:r>
    </w:p>
    <w:p>
      <w:pPr>
        <w:pStyle w:val="ListBullet"/>
      </w:pPr>
      <w:r>
        <w:t>scripts/ Python utilizados</w:t>
      </w:r>
    </w:p>
    <w:p>
      <w:pPr>
        <w:pStyle w:val="ListBullet"/>
      </w:pPr>
      <w:r>
        <w:t>sql/ com scripts de criação e consultas</w:t>
      </w:r>
    </w:p>
    <w:p>
      <w:pPr>
        <w:pStyle w:val="ListBullet"/>
      </w:pPr>
      <w:r>
        <w:t>data/mock/ com arquivos CSV ou JSON simulados</w:t>
      </w:r>
    </w:p>
    <w:p>
      <w:pPr>
        <w:pStyle w:val="ListBullet"/>
      </w:pPr>
      <w:r>
        <w:t>docs/ com documentação auxiliar</w:t>
      </w:r>
    </w:p>
    <w:p>
      <w:pPr>
        <w:pStyle w:val="ListBullet"/>
      </w:pPr>
      <w:r>
        <w:t>README.md</w:t>
      </w:r>
    </w:p>
    <w:p>
      <w:pPr>
        <w:pStyle w:val="ListBullet"/>
      </w:pPr>
      <w:r>
        <w:t>requirements.txt</w:t>
      </w:r>
    </w:p>
    <w:p>
      <w:pPr>
        <w:pStyle w:val="ListBullet"/>
      </w:pPr>
      <w:r>
        <w:t>docker-compose.yml</w:t>
      </w:r>
    </w:p>
    <w:p>
      <w:pPr>
        <w:pStyle w:val="ListBullet"/>
      </w:pPr>
      <w:r>
        <w:t>.env.example</w:t>
      </w:r>
    </w:p>
    <w:p>
      <w:pPr/>
      <w:r>
        <w:rPr>
          <w:i/>
          <w:color w:val="5A5A5A"/>
          <w:sz w:val="17"/>
        </w:rPr>
        <w:t>Não enviar .env, .venv, __pycache__, arquivos .db com credenciais ou dados locais sensíveis.</w:t>
      </w:r>
    </w:p>
    <w:p>
      <w:pPr>
        <w:pStyle w:val="Heading1"/>
      </w:pPr>
      <w:r>
        <w:t>15. Checklist final antes de entregar</w:t>
      </w:r>
    </w:p>
    <w:p>
      <w:pPr>
        <w:pStyle w:val="ListBullet"/>
      </w:pPr>
      <w:r>
        <w:t>Todos os nomes e RMs foram conferidos.</w:t>
      </w:r>
    </w:p>
    <w:p>
      <w:pPr>
        <w:pStyle w:val="ListBullet"/>
      </w:pPr>
      <w:r>
        <w:t>A DAG foi executada no Airflow e há print com todas as tarefas verdes.</w:t>
      </w:r>
    </w:p>
    <w:p>
      <w:pPr>
        <w:pStyle w:val="ListBullet"/>
      </w:pPr>
      <w:r>
        <w:t>Os logs de extração, transformação, carga e análise foram registrados.</w:t>
      </w:r>
    </w:p>
    <w:p>
      <w:pPr>
        <w:pStyle w:val="ListBullet"/>
      </w:pPr>
      <w:r>
        <w:t>As tabelas foram criadas e populadas no Oracle ou estrutura equivalente.</w:t>
      </w:r>
    </w:p>
    <w:p>
      <w:pPr>
        <w:pStyle w:val="ListBullet"/>
      </w:pPr>
      <w:r>
        <w:t>As consultas SQL possuem resultados preenchidos.</w:t>
      </w:r>
    </w:p>
    <w:p>
      <w:pPr>
        <w:pStyle w:val="ListBullet"/>
      </w:pPr>
      <w:r>
        <w:t>Os prints foram inseridos nos espaços reservados.</w:t>
      </w:r>
    </w:p>
    <w:p>
      <w:pPr>
        <w:pStyle w:val="ListBullet"/>
      </w:pPr>
      <w:r>
        <w:t>O PDF final foi exportado em arquivo único.</w:t>
      </w:r>
    </w:p>
    <w:p>
      <w:pPr>
        <w:pStyle w:val="ListBullet"/>
      </w:pPr>
      <w:r>
        <w:t>O ZIP complementar contém DAGs, scripts, SQL, dados mockados e documentação.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5050"/>
        <w:sz w:val="16"/>
      </w:rPr>
      <w:t>FIAP - Engenharia de Software - 4o Ano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05050"/>
        <w:sz w:val="16"/>
      </w:rPr>
      <w:t>Projeto Hermes | Big Data Architecture &amp; Data Integration | Global Solution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547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