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B139" w14:textId="77777777" w:rsidR="004B06D2" w:rsidRPr="004B06D2" w:rsidRDefault="004B06D2" w:rsidP="004B06D2">
      <w:pPr>
        <w:spacing w:line="240" w:lineRule="auto"/>
        <w:outlineLvl w:val="0"/>
        <w:rPr>
          <w:rFonts w:ascii="Helvetica" w:eastAsia="Times New Roman" w:hAnsi="Helvetica" w:cs="Helvetica"/>
          <w:color w:val="333333"/>
          <w:kern w:val="36"/>
          <w:sz w:val="54"/>
          <w:szCs w:val="54"/>
          <w:lang w:eastAsia="es-PE"/>
        </w:rPr>
      </w:pPr>
      <w:proofErr w:type="spellStart"/>
      <w:r w:rsidRPr="004B06D2">
        <w:rPr>
          <w:rFonts w:ascii="Helvetica" w:eastAsia="Times New Roman" w:hAnsi="Helvetica" w:cs="Helvetica"/>
          <w:color w:val="333333"/>
          <w:kern w:val="36"/>
          <w:sz w:val="54"/>
          <w:szCs w:val="54"/>
          <w:lang w:eastAsia="es-PE"/>
        </w:rPr>
        <w:t>Current</w:t>
      </w:r>
      <w:proofErr w:type="spellEnd"/>
      <w:r w:rsidRPr="004B06D2">
        <w:rPr>
          <w:rFonts w:ascii="Helvetica" w:eastAsia="Times New Roman" w:hAnsi="Helvetica" w:cs="Helvetica"/>
          <w:color w:val="333333"/>
          <w:kern w:val="36"/>
          <w:sz w:val="54"/>
          <w:szCs w:val="54"/>
          <w:lang w:eastAsia="es-PE"/>
        </w:rPr>
        <w:t xml:space="preserve"> </w:t>
      </w:r>
      <w:proofErr w:type="spellStart"/>
      <w:r w:rsidRPr="004B06D2">
        <w:rPr>
          <w:rFonts w:ascii="Helvetica" w:eastAsia="Times New Roman" w:hAnsi="Helvetica" w:cs="Helvetica"/>
          <w:color w:val="333333"/>
          <w:kern w:val="36"/>
          <w:sz w:val="54"/>
          <w:szCs w:val="54"/>
          <w:lang w:eastAsia="es-PE"/>
        </w:rPr>
        <w:t>Account</w:t>
      </w:r>
      <w:proofErr w:type="spellEnd"/>
      <w:r w:rsidRPr="004B06D2">
        <w:rPr>
          <w:rFonts w:ascii="Helvetica" w:eastAsia="Times New Roman" w:hAnsi="Helvetica" w:cs="Helvetica"/>
          <w:color w:val="333333"/>
          <w:kern w:val="36"/>
          <w:sz w:val="54"/>
          <w:szCs w:val="54"/>
          <w:lang w:eastAsia="es-PE"/>
        </w:rPr>
        <w:t> </w:t>
      </w:r>
      <w:r w:rsidRPr="004B06D2">
        <w:rPr>
          <w:rFonts w:ascii="Helvetica" w:eastAsia="Times New Roman" w:hAnsi="Helvetica" w:cs="Helvetica"/>
          <w:color w:val="999999"/>
          <w:kern w:val="36"/>
          <w:sz w:val="36"/>
          <w:szCs w:val="36"/>
          <w:lang w:eastAsia="es-PE"/>
        </w:rPr>
        <w:t>(</w:t>
      </w:r>
      <w:proofErr w:type="spellStart"/>
      <w:r w:rsidRPr="004B06D2">
        <w:rPr>
          <w:rFonts w:ascii="Helvetica" w:eastAsia="Times New Roman" w:hAnsi="Helvetica" w:cs="Helvetica"/>
          <w:color w:val="999999"/>
          <w:kern w:val="36"/>
          <w:sz w:val="36"/>
          <w:szCs w:val="36"/>
          <w:lang w:eastAsia="es-PE"/>
        </w:rPr>
        <w:t>Capability</w:t>
      </w:r>
      <w:proofErr w:type="spellEnd"/>
      <w:r w:rsidRPr="004B06D2">
        <w:rPr>
          <w:rFonts w:ascii="Helvetica" w:eastAsia="Times New Roman" w:hAnsi="Helvetica" w:cs="Helvetica"/>
          <w:color w:val="999999"/>
          <w:kern w:val="36"/>
          <w:sz w:val="36"/>
          <w:szCs w:val="36"/>
          <w:lang w:eastAsia="es-PE"/>
        </w:rPr>
        <w:t>)</w:t>
      </w:r>
    </w:p>
    <w:p w14:paraId="16B3AC4E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5" w:anchor="section0" w:history="1"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 xml:space="preserve">1. Role </w:t>
        </w:r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Definition</w:t>
        </w:r>
        <w:proofErr w:type="spellEnd"/>
      </w:hyperlink>
    </w:p>
    <w:p w14:paraId="05E5E297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6" w:anchor="section1" w:history="1"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 xml:space="preserve">2. </w:t>
        </w:r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Example</w:t>
        </w:r>
        <w:proofErr w:type="spellEnd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 xml:space="preserve"> </w:t>
        </w:r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of</w:t>
        </w:r>
        <w:proofErr w:type="spellEnd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 xml:space="preserve"> Use</w:t>
        </w:r>
      </w:hyperlink>
    </w:p>
    <w:p w14:paraId="5F325B73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7" w:anchor="section2" w:history="1"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 xml:space="preserve">3. Executive </w:t>
        </w:r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Summary</w:t>
        </w:r>
        <w:proofErr w:type="spellEnd"/>
      </w:hyperlink>
    </w:p>
    <w:p w14:paraId="29EB2524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8" w:anchor="section3" w:history="1"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 xml:space="preserve">4. Key </w:t>
        </w:r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Features</w:t>
        </w:r>
        <w:proofErr w:type="spellEnd"/>
      </w:hyperlink>
    </w:p>
    <w:p w14:paraId="3CFCB22A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9" w:anchor="section4" w:history="1"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Documentation</w:t>
        </w:r>
        <w:proofErr w:type="spellEnd"/>
      </w:hyperlink>
    </w:p>
    <w:p w14:paraId="454BD82A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10" w:anchor="section5" w:history="1"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Properties</w:t>
        </w:r>
        <w:proofErr w:type="spellEnd"/>
      </w:hyperlink>
    </w:p>
    <w:p w14:paraId="09B0941C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11" w:anchor="relatedViews" w:history="1"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Appears</w:t>
        </w:r>
        <w:proofErr w:type="spellEnd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 xml:space="preserve"> </w:t>
        </w:r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on</w:t>
        </w:r>
        <w:proofErr w:type="spellEnd"/>
      </w:hyperlink>
    </w:p>
    <w:p w14:paraId="562EA946" w14:textId="77777777" w:rsidR="004B06D2" w:rsidRPr="004B06D2" w:rsidRDefault="004B06D2" w:rsidP="004B0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hyperlink r:id="rId12" w:anchor="object_relations" w:history="1">
        <w:proofErr w:type="spellStart"/>
        <w:r w:rsidRPr="004B06D2">
          <w:rPr>
            <w:rFonts w:ascii="Helvetica" w:eastAsia="Times New Roman" w:hAnsi="Helvetica" w:cs="Helvetica"/>
            <w:color w:val="428BCA"/>
            <w:sz w:val="21"/>
            <w:szCs w:val="21"/>
            <w:lang w:eastAsia="es-PE"/>
          </w:rPr>
          <w:t>Relations</w:t>
        </w:r>
        <w:proofErr w:type="spellEnd"/>
      </w:hyperlink>
    </w:p>
    <w:p w14:paraId="5720B79F" w14:textId="77777777" w:rsidR="004B06D2" w:rsidRPr="004B06D2" w:rsidRDefault="004B06D2" w:rsidP="004B06D2">
      <w:pPr>
        <w:spacing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  <w:lang w:eastAsia="es-PE"/>
        </w:rPr>
      </w:pPr>
      <w:r w:rsidRPr="004B06D2">
        <w:rPr>
          <w:rFonts w:ascii="Helvetica" w:eastAsia="Times New Roman" w:hAnsi="Helvetica" w:cs="Helvetica"/>
          <w:color w:val="333333"/>
          <w:sz w:val="45"/>
          <w:szCs w:val="45"/>
          <w:lang w:eastAsia="es-PE"/>
        </w:rPr>
        <w:t xml:space="preserve">1. Role </w:t>
      </w:r>
      <w:proofErr w:type="spellStart"/>
      <w:r w:rsidRPr="004B06D2">
        <w:rPr>
          <w:rFonts w:ascii="Helvetica" w:eastAsia="Times New Roman" w:hAnsi="Helvetica" w:cs="Helvetica"/>
          <w:color w:val="333333"/>
          <w:sz w:val="45"/>
          <w:szCs w:val="45"/>
          <w:lang w:eastAsia="es-PE"/>
        </w:rPr>
        <w:t>Definition</w:t>
      </w:r>
      <w:proofErr w:type="spellEnd"/>
    </w:p>
    <w:p w14:paraId="1D313CC2" w14:textId="77777777" w:rsidR="004B06D2" w:rsidRPr="004B06D2" w:rsidRDefault="004B06D2" w:rsidP="004B06D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The Current Account or Demand Deposit Account as it can be called is a financial facility that represents the general checking account facility at the core of the consumer and small business banking activity. There is a range of supporting features that make up the standard facility (checks/cheques, standing orders, debit cards, phone and on-line banking services etc.). The fulfillment can include a range of optional services, fees and interest payments and penalties and will often be bundled and or underlie/support other financial facilities and financial transactions </w:t>
      </w:r>
    </w:p>
    <w:p w14:paraId="04F4AAD5" w14:textId="77777777" w:rsidR="004B06D2" w:rsidRPr="004B06D2" w:rsidRDefault="004B06D2" w:rsidP="004B06D2">
      <w:pPr>
        <w:spacing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  <w:t>2. Example of Use</w:t>
      </w:r>
    </w:p>
    <w:p w14:paraId="394A6461" w14:textId="77777777" w:rsidR="004B06D2" w:rsidRPr="004B06D2" w:rsidRDefault="004B06D2" w:rsidP="004B06D2">
      <w:pPr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0"/>
          <w:szCs w:val="20"/>
          <w:lang w:val="en-US" w:eastAsia="es-PE"/>
        </w:rPr>
        <w:t>A customer processes a series of services (e.g., request printed statements, initiate a transfer, set up a standing order) through the call center by accessing their current account </w:t>
      </w:r>
    </w:p>
    <w:p w14:paraId="75F99D26" w14:textId="77777777" w:rsidR="004B06D2" w:rsidRPr="004B06D2" w:rsidRDefault="004B06D2" w:rsidP="004B06D2">
      <w:pPr>
        <w:spacing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  <w:t>3. Executive Summary</w:t>
      </w:r>
    </w:p>
    <w:p w14:paraId="040EB8B0" w14:textId="77777777" w:rsidR="004B06D2" w:rsidRPr="004B06D2" w:rsidRDefault="004B06D2" w:rsidP="004B06D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This service domain orchestrates a consumer checking/demand deposit account. The typical range of services and fees covers payments and deposits, standing orders, sweeps, liens, check and debit card access.</w:t>
      </w:r>
    </w:p>
    <w:p w14:paraId="43CFF168" w14:textId="77777777" w:rsidR="004B06D2" w:rsidRPr="004B06D2" w:rsidRDefault="004B06D2" w:rsidP="004B06D2">
      <w:pPr>
        <w:spacing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  <w:t>4. Key Features</w:t>
      </w:r>
    </w:p>
    <w:p w14:paraId="1B6D08D6" w14:textId="77777777" w:rsidR="004B06D2" w:rsidRPr="004B06D2" w:rsidRDefault="004B06D2" w:rsidP="004B06D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Set-up current account facilities </w:t>
      </w:r>
    </w:p>
    <w:p w14:paraId="40F8BC5B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Issue cards, check-books for an account </w:t>
      </w:r>
    </w:p>
    <w:p w14:paraId="215EB4E5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Process deposits and withdrawals </w:t>
      </w:r>
    </w:p>
    <w:p w14:paraId="494E73C2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Handle standing orders and direct debits </w:t>
      </w:r>
    </w:p>
    <w:p w14:paraId="61BBA6A7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Process fees and apply interest charges </w:t>
      </w:r>
    </w:p>
    <w:p w14:paraId="76F531F3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Provide balance/statements and reports</w:t>
      </w:r>
    </w:p>
    <w:p w14:paraId="378A3CF3" w14:textId="77777777" w:rsidR="004B06D2" w:rsidRPr="004B06D2" w:rsidRDefault="004B06D2" w:rsidP="004B06D2">
      <w:pPr>
        <w:spacing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45"/>
          <w:szCs w:val="45"/>
          <w:lang w:val="en-US" w:eastAsia="es-PE"/>
        </w:rPr>
        <w:t>Documentation</w:t>
      </w:r>
    </w:p>
    <w:p w14:paraId="4D5111EA" w14:textId="77777777" w:rsidR="004B06D2" w:rsidRPr="004B06D2" w:rsidRDefault="004B06D2" w:rsidP="004B06D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** 1. Role ** </w:t>
      </w:r>
    </w:p>
    <w:p w14:paraId="3A291D78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The Current Account or Demand Deposit Account as it can be called is a financial facility that represents the general checking account facility at the core of the consumer and small business banking activity. There is a range of supporting features that make up the standard facility (checks/cheques, standing orders, debit cards, phone and on-line banking services etc.). The fulfillment can include a range of optional services, fees and interest payments and penalties and will often be bundled and or underlie/support other financial facilities and financial transactions </w:t>
      </w:r>
    </w:p>
    <w:p w14:paraId="565C47CE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lastRenderedPageBreak/>
        <w:t> </w:t>
      </w:r>
    </w:p>
    <w:p w14:paraId="2D3B810E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** 2. Examples of use ** </w:t>
      </w:r>
    </w:p>
    <w:p w14:paraId="5ED2BA0B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A customer processes a series of services (e.g., request printed statements, initiate a transfer, set up a standing order) through the call center by accessing their current account </w:t>
      </w:r>
    </w:p>
    <w:p w14:paraId="55382E88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 </w:t>
      </w:r>
    </w:p>
    <w:p w14:paraId="675DFEE1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** 3.Executive Summary ** </w:t>
      </w:r>
    </w:p>
    <w:p w14:paraId="1C07F806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This service domain orchestrates a consumer checking/demand deposit account. The typical range of services and fees covers payments and deposits, standing orders, sweeps, liens, check and debit card access. </w:t>
      </w:r>
    </w:p>
    <w:p w14:paraId="78C2C270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 </w:t>
      </w:r>
    </w:p>
    <w:p w14:paraId="62AA2EBB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** 4. Key Features ** </w:t>
      </w:r>
    </w:p>
    <w:p w14:paraId="35CFB970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Set-up current account facilities </w:t>
      </w:r>
    </w:p>
    <w:p w14:paraId="7D09E10A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Issue cards, check-books for an account </w:t>
      </w:r>
    </w:p>
    <w:p w14:paraId="7F0B3749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Process deposits and withdrawals </w:t>
      </w:r>
    </w:p>
    <w:p w14:paraId="6C54F90F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Handle standing orders and direct debits </w:t>
      </w:r>
    </w:p>
    <w:p w14:paraId="12E392F0" w14:textId="77777777" w:rsidR="004B06D2" w:rsidRPr="004B06D2" w:rsidRDefault="004B06D2" w:rsidP="004B06D2">
      <w:pPr>
        <w:spacing w:before="60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</w:pPr>
      <w:r w:rsidRPr="004B06D2">
        <w:rPr>
          <w:rFonts w:ascii="Helvetica" w:eastAsia="Times New Roman" w:hAnsi="Helvetica" w:cs="Helvetica"/>
          <w:color w:val="333333"/>
          <w:sz w:val="21"/>
          <w:szCs w:val="21"/>
          <w:lang w:val="en-US" w:eastAsia="es-PE"/>
        </w:rPr>
        <w:t>Process fees and apply interest charges </w:t>
      </w:r>
    </w:p>
    <w:p w14:paraId="3F88B69D" w14:textId="77777777" w:rsidR="004B06D2" w:rsidRPr="004B06D2" w:rsidRDefault="004B06D2" w:rsidP="004B06D2">
      <w:pPr>
        <w:spacing w:before="6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</w:pPr>
      <w:proofErr w:type="spellStart"/>
      <w:r w:rsidRPr="004B06D2"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  <w:t>Provide</w:t>
      </w:r>
      <w:proofErr w:type="spellEnd"/>
      <w:r w:rsidRPr="004B06D2"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  <w:t xml:space="preserve"> balance/</w:t>
      </w:r>
      <w:proofErr w:type="spellStart"/>
      <w:r w:rsidRPr="004B06D2"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  <w:t>statements</w:t>
      </w:r>
      <w:proofErr w:type="spellEnd"/>
      <w:r w:rsidRPr="004B06D2"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  <w:t xml:space="preserve"> and </w:t>
      </w:r>
      <w:proofErr w:type="spellStart"/>
      <w:r w:rsidRPr="004B06D2"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  <w:t>reports</w:t>
      </w:r>
      <w:proofErr w:type="spellEnd"/>
      <w:r w:rsidRPr="004B06D2">
        <w:rPr>
          <w:rFonts w:ascii="Helvetica" w:eastAsia="Times New Roman" w:hAnsi="Helvetica" w:cs="Helvetica"/>
          <w:color w:val="333333"/>
          <w:sz w:val="21"/>
          <w:szCs w:val="21"/>
          <w:lang w:eastAsia="es-PE"/>
        </w:rPr>
        <w:t> </w:t>
      </w:r>
    </w:p>
    <w:p w14:paraId="2A9E2504" w14:textId="77777777" w:rsidR="00BC5FC6" w:rsidRDefault="00BC5FC6"/>
    <w:sectPr w:rsidR="00BC5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E02B7"/>
    <w:multiLevelType w:val="multilevel"/>
    <w:tmpl w:val="BDC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51"/>
    <w:rsid w:val="004B06D2"/>
    <w:rsid w:val="00BC5FC6"/>
    <w:rsid w:val="00FE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AE86235-36B7-4B97-A3E5-59BF79A1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B06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4B0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6D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4B06D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4B06D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B0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5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2662">
          <w:marLeft w:val="47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18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000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CCCCC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5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9199">
          <w:marLeft w:val="4762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49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92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19675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195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94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5739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24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72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4430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54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44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7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645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63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6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6551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091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an.org/servicelandscape-13-0-0/object_22.html?object=3672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an.org/servicelandscape-13-0-0/object_22.html?object=36726" TargetMode="External"/><Relationship Id="rId12" Type="http://schemas.openxmlformats.org/officeDocument/2006/relationships/hyperlink" Target="https://bian.org/servicelandscape-13-0-0/object_22.html?object=367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an.org/servicelandscape-13-0-0/object_22.html?object=36726" TargetMode="External"/><Relationship Id="rId11" Type="http://schemas.openxmlformats.org/officeDocument/2006/relationships/hyperlink" Target="https://bian.org/servicelandscape-13-0-0/object_22.html?object=36726" TargetMode="External"/><Relationship Id="rId5" Type="http://schemas.openxmlformats.org/officeDocument/2006/relationships/hyperlink" Target="https://bian.org/servicelandscape-13-0-0/object_22.html?object=36726" TargetMode="External"/><Relationship Id="rId10" Type="http://schemas.openxmlformats.org/officeDocument/2006/relationships/hyperlink" Target="https://bian.org/servicelandscape-13-0-0/object_22.html?object=367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an.org/servicelandscape-13-0-0/object_22.html?object=3672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Lexter Quiroz Castillo</dc:creator>
  <cp:keywords/>
  <dc:description/>
  <cp:lastModifiedBy>Rony Lexter Quiroz Castillo</cp:lastModifiedBy>
  <cp:revision>2</cp:revision>
  <dcterms:created xsi:type="dcterms:W3CDTF">2026-04-19T21:15:00Z</dcterms:created>
  <dcterms:modified xsi:type="dcterms:W3CDTF">2026-04-19T21:15:00Z</dcterms:modified>
</cp:coreProperties>
</file>