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481A" w14:textId="77777777" w:rsidR="005D336F" w:rsidRPr="005D336F" w:rsidRDefault="005D336F" w:rsidP="005D336F">
      <w:pPr>
        <w:rPr>
          <w:rFonts w:ascii="Arial" w:hAnsi="Arial" w:cs="Arial"/>
          <w:b/>
          <w:bCs/>
        </w:rPr>
      </w:pPr>
      <w:r w:rsidRPr="005D336F">
        <w:rPr>
          <w:rFonts w:ascii="Arial" w:hAnsi="Arial" w:cs="Arial"/>
          <w:b/>
          <w:bCs/>
        </w:rPr>
        <w:t>DOCUMENTO ANEXO: REGISTRO DE PROMPTS Y AUDITORÍA COGNITIVA CON IA</w:t>
      </w:r>
    </w:p>
    <w:p w14:paraId="2EDFF1ED" w14:textId="77777777" w:rsidR="005D336F" w:rsidRPr="005D336F" w:rsidRDefault="005D336F" w:rsidP="005D336F">
      <w:pPr>
        <w:rPr>
          <w:rFonts w:ascii="Arial" w:hAnsi="Arial" w:cs="Arial"/>
          <w:b/>
          <w:bCs/>
        </w:rPr>
      </w:pPr>
      <w:r w:rsidRPr="005D336F">
        <w:rPr>
          <w:rFonts w:ascii="Arial" w:hAnsi="Arial" w:cs="Arial"/>
          <w:b/>
          <w:bCs/>
        </w:rPr>
        <w:t xml:space="preserve">Programa de Business </w:t>
      </w:r>
      <w:proofErr w:type="spellStart"/>
      <w:r w:rsidRPr="005D336F">
        <w:rPr>
          <w:rFonts w:ascii="Arial" w:hAnsi="Arial" w:cs="Arial"/>
          <w:b/>
          <w:bCs/>
        </w:rPr>
        <w:t>Intelligence</w:t>
      </w:r>
      <w:proofErr w:type="spellEnd"/>
      <w:r w:rsidRPr="005D336F">
        <w:rPr>
          <w:rFonts w:ascii="Arial" w:hAnsi="Arial" w:cs="Arial"/>
          <w:b/>
          <w:bCs/>
        </w:rPr>
        <w:t xml:space="preserve"> - Módulo 9: Capa de Visualización y Data </w:t>
      </w:r>
      <w:proofErr w:type="spellStart"/>
      <w:r w:rsidRPr="005D336F">
        <w:rPr>
          <w:rFonts w:ascii="Arial" w:hAnsi="Arial" w:cs="Arial"/>
          <w:b/>
          <w:bCs/>
        </w:rPr>
        <w:t>Storytelling</w:t>
      </w:r>
      <w:proofErr w:type="spellEnd"/>
    </w:p>
    <w:p w14:paraId="6050DAE6" w14:textId="6C0C2967" w:rsidR="005D336F" w:rsidRPr="005D336F" w:rsidRDefault="005D336F" w:rsidP="005D336F">
      <w:pPr>
        <w:rPr>
          <w:rFonts w:ascii="Arial" w:hAnsi="Arial" w:cs="Arial"/>
          <w:b/>
          <w:bCs/>
        </w:rPr>
      </w:pPr>
      <w:r w:rsidRPr="005D336F">
        <w:rPr>
          <w:rFonts w:ascii="Arial" w:hAnsi="Arial" w:cs="Arial"/>
          <w:b/>
          <w:bCs/>
        </w:rPr>
        <w:t xml:space="preserve">Contexto del Negocio: Monitoreo automatizado de ingresos y márgenes de una empresa ficticia de </w:t>
      </w:r>
      <w:proofErr w:type="spellStart"/>
      <w:r w:rsidRPr="005D336F">
        <w:rPr>
          <w:rFonts w:ascii="Arial" w:hAnsi="Arial" w:cs="Arial"/>
          <w:b/>
          <w:bCs/>
        </w:rPr>
        <w:t>retail</w:t>
      </w:r>
      <w:proofErr w:type="spellEnd"/>
      <w:r w:rsidRPr="005D336F">
        <w:rPr>
          <w:rFonts w:ascii="Arial" w:hAnsi="Arial" w:cs="Arial"/>
          <w:b/>
          <w:bCs/>
        </w:rPr>
        <w:t xml:space="preserve">, utilizando una arquitectura de modelo de datos en estrella (Tabla de Hechos central: </w:t>
      </w:r>
      <w:proofErr w:type="spellStart"/>
      <w:r w:rsidRPr="00786505">
        <w:rPr>
          <w:rFonts w:ascii="Arial" w:hAnsi="Arial" w:cs="Arial"/>
          <w:b/>
          <w:bCs/>
        </w:rPr>
        <w:t>Data</w:t>
      </w:r>
      <w:r w:rsidRPr="005D336F">
        <w:rPr>
          <w:rFonts w:ascii="Arial" w:hAnsi="Arial" w:cs="Arial"/>
          <w:b/>
          <w:bCs/>
        </w:rPr>
        <w:t>set_Principal</w:t>
      </w:r>
      <w:proofErr w:type="spellEnd"/>
      <w:r w:rsidRPr="005D336F">
        <w:rPr>
          <w:rFonts w:ascii="Arial" w:hAnsi="Arial" w:cs="Arial"/>
          <w:b/>
          <w:bCs/>
        </w:rPr>
        <w:t xml:space="preserve"> / </w:t>
      </w:r>
      <w:proofErr w:type="spellStart"/>
      <w:r w:rsidRPr="005D336F">
        <w:rPr>
          <w:rFonts w:ascii="Arial" w:hAnsi="Arial" w:cs="Arial"/>
          <w:b/>
          <w:bCs/>
        </w:rPr>
        <w:t>Dataset_Principal</w:t>
      </w:r>
      <w:proofErr w:type="spellEnd"/>
      <w:r w:rsidRPr="005D336F">
        <w:rPr>
          <w:rFonts w:ascii="Arial" w:hAnsi="Arial" w:cs="Arial"/>
          <w:b/>
          <w:bCs/>
        </w:rPr>
        <w:t xml:space="preserve">; Tablas de Dimensiones: </w:t>
      </w:r>
      <w:proofErr w:type="spellStart"/>
      <w:r w:rsidRPr="005D336F">
        <w:rPr>
          <w:rFonts w:ascii="Arial" w:hAnsi="Arial" w:cs="Arial"/>
          <w:b/>
          <w:bCs/>
        </w:rPr>
        <w:t>Cat_Clientes</w:t>
      </w:r>
      <w:proofErr w:type="spellEnd"/>
      <w:r w:rsidRPr="005D336F">
        <w:rPr>
          <w:rFonts w:ascii="Arial" w:hAnsi="Arial" w:cs="Arial"/>
          <w:b/>
          <w:bCs/>
        </w:rPr>
        <w:t xml:space="preserve">, </w:t>
      </w:r>
      <w:proofErr w:type="spellStart"/>
      <w:r w:rsidRPr="005D336F">
        <w:rPr>
          <w:rFonts w:ascii="Arial" w:hAnsi="Arial" w:cs="Arial"/>
          <w:b/>
          <w:bCs/>
        </w:rPr>
        <w:t>Cat_Productos</w:t>
      </w:r>
      <w:proofErr w:type="spellEnd"/>
      <w:r w:rsidRPr="005D336F">
        <w:rPr>
          <w:rFonts w:ascii="Arial" w:hAnsi="Arial" w:cs="Arial"/>
          <w:b/>
          <w:bCs/>
        </w:rPr>
        <w:t>).</w:t>
      </w:r>
    </w:p>
    <w:p w14:paraId="18EAA68A" w14:textId="77777777" w:rsidR="005D336F" w:rsidRPr="005D336F" w:rsidRDefault="005D336F" w:rsidP="005D336F">
      <w:pPr>
        <w:rPr>
          <w:rFonts w:ascii="Arial" w:hAnsi="Arial" w:cs="Arial"/>
          <w:b/>
          <w:bCs/>
        </w:rPr>
      </w:pPr>
      <w:r w:rsidRPr="005D336F">
        <w:rPr>
          <w:rFonts w:ascii="Arial" w:hAnsi="Arial" w:cs="Arial"/>
          <w:b/>
          <w:bCs/>
        </w:rPr>
        <w:pict w14:anchorId="3E87976F">
          <v:rect id="_x0000_i1058" style="width:0;height:1.5pt" o:hralign="center" o:hrstd="t" o:hr="t" fillcolor="#a0a0a0" stroked="f"/>
        </w:pict>
      </w:r>
    </w:p>
    <w:p w14:paraId="2CF05365" w14:textId="77777777" w:rsidR="005D336F" w:rsidRPr="00786505" w:rsidRDefault="005D336F" w:rsidP="005D336F">
      <w:pPr>
        <w:rPr>
          <w:rFonts w:ascii="Arial" w:hAnsi="Arial" w:cs="Arial"/>
          <w:b/>
          <w:bCs/>
        </w:rPr>
      </w:pPr>
    </w:p>
    <w:p w14:paraId="6838257B" w14:textId="7AD3DDC9" w:rsidR="005D336F" w:rsidRPr="00786505" w:rsidRDefault="005D336F" w:rsidP="005D336F">
      <w:pPr>
        <w:rPr>
          <w:rFonts w:ascii="Arial" w:hAnsi="Arial" w:cs="Arial"/>
          <w:b/>
          <w:bCs/>
        </w:rPr>
      </w:pPr>
      <w:r w:rsidRPr="00786505">
        <w:rPr>
          <w:rFonts w:ascii="Arial" w:hAnsi="Arial" w:cs="Arial"/>
          <w:b/>
          <w:bCs/>
        </w:rPr>
        <w:t xml:space="preserve">Análisis Humano Inicial (Mis 3 conclusiones basadas en la observación del </w:t>
      </w:r>
      <w:proofErr w:type="spellStart"/>
      <w:r w:rsidRPr="00786505">
        <w:rPr>
          <w:rFonts w:ascii="Arial" w:hAnsi="Arial" w:cs="Arial"/>
          <w:b/>
          <w:bCs/>
        </w:rPr>
        <w:t>Dashboard</w:t>
      </w:r>
      <w:proofErr w:type="spellEnd"/>
      <w:r w:rsidRPr="00786505">
        <w:rPr>
          <w:rFonts w:ascii="Arial" w:hAnsi="Arial" w:cs="Arial"/>
          <w:b/>
          <w:bCs/>
        </w:rPr>
        <w:t>)</w:t>
      </w:r>
    </w:p>
    <w:p w14:paraId="5E4DD1B6" w14:textId="7BFE5CB9" w:rsidR="005D336F" w:rsidRPr="005D336F" w:rsidRDefault="005D336F" w:rsidP="005D336F">
      <w:pPr>
        <w:rPr>
          <w:rFonts w:ascii="Arial" w:hAnsi="Arial" w:cs="Arial"/>
        </w:rPr>
      </w:pPr>
      <w:r w:rsidRPr="005D336F">
        <w:rPr>
          <w:rFonts w:ascii="Arial" w:hAnsi="Arial" w:cs="Arial"/>
        </w:rPr>
        <w:t xml:space="preserve">Tras estructurar el </w:t>
      </w:r>
      <w:proofErr w:type="spellStart"/>
      <w:r w:rsidRPr="005D336F">
        <w:rPr>
          <w:rFonts w:ascii="Arial" w:hAnsi="Arial" w:cs="Arial"/>
        </w:rPr>
        <w:t>layout</w:t>
      </w:r>
      <w:proofErr w:type="spellEnd"/>
      <w:r w:rsidRPr="005D336F">
        <w:rPr>
          <w:rFonts w:ascii="Arial" w:hAnsi="Arial" w:cs="Arial"/>
        </w:rPr>
        <w:t xml:space="preserve"> corporativo gris en la pestaña </w:t>
      </w:r>
      <w:proofErr w:type="spellStart"/>
      <w:r w:rsidRPr="005D336F">
        <w:rPr>
          <w:rFonts w:ascii="Arial" w:hAnsi="Arial" w:cs="Arial"/>
          <w:b/>
          <w:bCs/>
        </w:rPr>
        <w:t>Dashboard</w:t>
      </w:r>
      <w:proofErr w:type="spellEnd"/>
      <w:r w:rsidRPr="005D336F">
        <w:rPr>
          <w:rFonts w:ascii="Arial" w:hAnsi="Arial" w:cs="Arial"/>
          <w:b/>
          <w:bCs/>
        </w:rPr>
        <w:t xml:space="preserve"> Final</w:t>
      </w:r>
      <w:r w:rsidRPr="005D336F">
        <w:rPr>
          <w:rFonts w:ascii="Arial" w:hAnsi="Arial" w:cs="Arial"/>
        </w:rPr>
        <w:t xml:space="preserve">, unificar los </w:t>
      </w:r>
      <w:proofErr w:type="spellStart"/>
      <w:r w:rsidRPr="005D336F">
        <w:rPr>
          <w:rFonts w:ascii="Arial" w:hAnsi="Arial" w:cs="Arial"/>
        </w:rPr>
        <w:t>segmentadores</w:t>
      </w:r>
      <w:proofErr w:type="spellEnd"/>
      <w:r w:rsidRPr="005D336F">
        <w:rPr>
          <w:rFonts w:ascii="Arial" w:hAnsi="Arial" w:cs="Arial"/>
        </w:rPr>
        <w:t xml:space="preserve"> a la izquierda y calibrar el gráfico avanzado de cascada, extraje las siguientes conclusiones iniciales:</w:t>
      </w:r>
    </w:p>
    <w:p w14:paraId="6A730B61" w14:textId="77777777" w:rsidR="005D336F" w:rsidRPr="005D336F" w:rsidRDefault="005D336F" w:rsidP="005D336F">
      <w:pPr>
        <w:numPr>
          <w:ilvl w:val="0"/>
          <w:numId w:val="1"/>
        </w:numPr>
        <w:rPr>
          <w:rFonts w:ascii="Arial" w:hAnsi="Arial" w:cs="Arial"/>
        </w:rPr>
      </w:pPr>
      <w:r w:rsidRPr="005D336F">
        <w:rPr>
          <w:rFonts w:ascii="Arial" w:hAnsi="Arial" w:cs="Arial"/>
          <w:b/>
          <w:bCs/>
        </w:rPr>
        <w:t>Estacionalidad Temporal:</w:t>
      </w:r>
      <w:r w:rsidRPr="005D336F">
        <w:rPr>
          <w:rFonts w:ascii="Arial" w:hAnsi="Arial" w:cs="Arial"/>
        </w:rPr>
        <w:t xml:space="preserve"> El segundo semestre del año concentra más del 60% de la facturación comercial histórica debido a una estacionalidad de consumo y picos naturales por las fiestas de fin de año.</w:t>
      </w:r>
    </w:p>
    <w:p w14:paraId="5A888764" w14:textId="77777777" w:rsidR="005D336F" w:rsidRPr="005D336F" w:rsidRDefault="005D336F" w:rsidP="005D336F">
      <w:pPr>
        <w:numPr>
          <w:ilvl w:val="0"/>
          <w:numId w:val="1"/>
        </w:numPr>
        <w:rPr>
          <w:rFonts w:ascii="Arial" w:hAnsi="Arial" w:cs="Arial"/>
        </w:rPr>
      </w:pPr>
      <w:r w:rsidRPr="005D336F">
        <w:rPr>
          <w:rFonts w:ascii="Arial" w:hAnsi="Arial" w:cs="Arial"/>
          <w:b/>
          <w:bCs/>
        </w:rPr>
        <w:t>Volumen de Categoría:</w:t>
      </w:r>
      <w:r w:rsidRPr="005D336F">
        <w:rPr>
          <w:rFonts w:ascii="Arial" w:hAnsi="Arial" w:cs="Arial"/>
        </w:rPr>
        <w:t xml:space="preserve"> La categoría de 'Electrónica' es la más rentable y estratégica para la compañía, ya que genera el volumen nominal de facturación bruta más alto de todo el gráfico de barras.</w:t>
      </w:r>
    </w:p>
    <w:p w14:paraId="42BEEA89" w14:textId="77777777" w:rsidR="005D336F" w:rsidRPr="005D336F" w:rsidRDefault="005D336F" w:rsidP="005D336F">
      <w:pPr>
        <w:numPr>
          <w:ilvl w:val="0"/>
          <w:numId w:val="1"/>
        </w:numPr>
        <w:rPr>
          <w:rFonts w:ascii="Arial" w:hAnsi="Arial" w:cs="Arial"/>
        </w:rPr>
      </w:pPr>
      <w:r w:rsidRPr="005D336F">
        <w:rPr>
          <w:rFonts w:ascii="Arial" w:hAnsi="Arial" w:cs="Arial"/>
          <w:b/>
          <w:bCs/>
        </w:rPr>
        <w:t>Eficiencia de Canales:</w:t>
      </w:r>
      <w:r w:rsidRPr="005D336F">
        <w:rPr>
          <w:rFonts w:ascii="Arial" w:hAnsi="Arial" w:cs="Arial"/>
        </w:rPr>
        <w:t xml:space="preserve"> El canal geográfico de Córdoba es el mercado más eficiente y líder absoluto de la red minorista, dado que registra la mayor cantidad de clientes corporativos activos en el maestro.</w:t>
      </w:r>
    </w:p>
    <w:p w14:paraId="3C2DEAB0" w14:textId="24DAC33D" w:rsidR="005D336F" w:rsidRPr="00786505" w:rsidRDefault="005D336F">
      <w:pPr>
        <w:rPr>
          <w:rFonts w:ascii="Arial" w:hAnsi="Arial" w:cs="Arial"/>
          <w:b/>
          <w:bCs/>
        </w:rPr>
      </w:pPr>
      <w:r w:rsidRPr="00786505">
        <w:rPr>
          <w:rFonts w:ascii="Arial" w:hAnsi="Arial" w:cs="Arial"/>
          <w:b/>
          <w:bCs/>
        </w:rPr>
        <w:t xml:space="preserve">Configuración del </w:t>
      </w:r>
      <w:proofErr w:type="spellStart"/>
      <w:r w:rsidRPr="00786505">
        <w:rPr>
          <w:rFonts w:ascii="Arial" w:hAnsi="Arial" w:cs="Arial"/>
          <w:b/>
          <w:bCs/>
        </w:rPr>
        <w:t>Prompt</w:t>
      </w:r>
      <w:proofErr w:type="spellEnd"/>
      <w:r w:rsidRPr="00786505">
        <w:rPr>
          <w:rFonts w:ascii="Arial" w:hAnsi="Arial" w:cs="Arial"/>
          <w:b/>
          <w:bCs/>
        </w:rPr>
        <w:t xml:space="preserve"> para la IA ("Abogado del Diablo")</w:t>
      </w:r>
    </w:p>
    <w:p w14:paraId="5CFCC7ED" w14:textId="16A7BDED" w:rsidR="00173851" w:rsidRPr="00786505" w:rsidRDefault="005D336F">
      <w:pPr>
        <w:rPr>
          <w:rFonts w:ascii="Arial" w:hAnsi="Arial" w:cs="Arial"/>
        </w:rPr>
      </w:pPr>
      <w:r w:rsidRPr="00786505">
        <w:rPr>
          <w:rFonts w:ascii="Arial" w:hAnsi="Arial" w:cs="Arial"/>
        </w:rPr>
        <w:t xml:space="preserve">Para validar mis </w:t>
      </w:r>
      <w:proofErr w:type="spellStart"/>
      <w:r w:rsidRPr="00786505">
        <w:rPr>
          <w:rFonts w:ascii="Arial" w:hAnsi="Arial" w:cs="Arial"/>
        </w:rPr>
        <w:t>insights</w:t>
      </w:r>
      <w:proofErr w:type="spellEnd"/>
      <w:r w:rsidRPr="00786505">
        <w:rPr>
          <w:rFonts w:ascii="Arial" w:hAnsi="Arial" w:cs="Arial"/>
        </w:rPr>
        <w:t xml:space="preserve"> humanos y evitar la "deuda cognitiva", utilicé a </w:t>
      </w:r>
      <w:proofErr w:type="spellStart"/>
      <w:r w:rsidRPr="00786505">
        <w:rPr>
          <w:rFonts w:ascii="Arial" w:hAnsi="Arial" w:cs="Arial"/>
        </w:rPr>
        <w:t>ChatGPT</w:t>
      </w:r>
      <w:proofErr w:type="spellEnd"/>
      <w:r w:rsidRPr="00786505">
        <w:rPr>
          <w:rFonts w:ascii="Arial" w:hAnsi="Arial" w:cs="Arial"/>
        </w:rPr>
        <w:t xml:space="preserve"> como un auditor externo con el siguiente </w:t>
      </w:r>
      <w:proofErr w:type="spellStart"/>
      <w:r w:rsidRPr="00786505">
        <w:rPr>
          <w:rFonts w:ascii="Arial" w:hAnsi="Arial" w:cs="Arial"/>
        </w:rPr>
        <w:t>prompt</w:t>
      </w:r>
      <w:proofErr w:type="spellEnd"/>
      <w:r w:rsidRPr="00786505">
        <w:rPr>
          <w:rFonts w:ascii="Arial" w:hAnsi="Arial" w:cs="Arial"/>
        </w:rPr>
        <w:t xml:space="preserve"> de estrés de negocio:</w:t>
      </w:r>
    </w:p>
    <w:p w14:paraId="6BF4EC35" w14:textId="77777777" w:rsidR="005D336F" w:rsidRPr="005D336F" w:rsidRDefault="005D336F" w:rsidP="005D336F">
      <w:pPr>
        <w:rPr>
          <w:rFonts w:ascii="Arial" w:hAnsi="Arial" w:cs="Arial"/>
        </w:rPr>
      </w:pPr>
      <w:r w:rsidRPr="005D336F">
        <w:rPr>
          <w:rFonts w:ascii="Arial" w:hAnsi="Arial" w:cs="Arial"/>
          <w:i/>
          <w:iCs/>
        </w:rPr>
        <w:t xml:space="preserve">"Actúa como un Consultor de Negocios y Auditor de BI de alto nivel. Analiza mis 3 conclusiones humanas obtenidas tras diseñar un </w:t>
      </w:r>
      <w:proofErr w:type="spellStart"/>
      <w:r w:rsidRPr="005D336F">
        <w:rPr>
          <w:rFonts w:ascii="Arial" w:hAnsi="Arial" w:cs="Arial"/>
          <w:i/>
          <w:iCs/>
        </w:rPr>
        <w:t>dashboard</w:t>
      </w:r>
      <w:proofErr w:type="spellEnd"/>
      <w:r w:rsidRPr="005D336F">
        <w:rPr>
          <w:rFonts w:ascii="Arial" w:hAnsi="Arial" w:cs="Arial"/>
          <w:i/>
          <w:iCs/>
        </w:rPr>
        <w:t xml:space="preserve"> de </w:t>
      </w:r>
      <w:proofErr w:type="spellStart"/>
      <w:r w:rsidRPr="005D336F">
        <w:rPr>
          <w:rFonts w:ascii="Arial" w:hAnsi="Arial" w:cs="Arial"/>
          <w:i/>
          <w:iCs/>
        </w:rPr>
        <w:t>retail</w:t>
      </w:r>
      <w:proofErr w:type="spellEnd"/>
      <w:r w:rsidRPr="005D336F">
        <w:rPr>
          <w:rFonts w:ascii="Arial" w:hAnsi="Arial" w:cs="Arial"/>
          <w:i/>
          <w:iCs/>
        </w:rPr>
        <w:t>. Quiero que actúes como el 'abogado del diablo': busca sesgos cognitivos, errores de lógica empresarial, correlaciones falsas o variables críticas omitidas que yo pueda estar pasando por alto a simple vista.</w:t>
      </w:r>
    </w:p>
    <w:p w14:paraId="2E16A5E4" w14:textId="77777777" w:rsidR="005D336F" w:rsidRPr="005D336F" w:rsidRDefault="005D336F" w:rsidP="005D336F">
      <w:pPr>
        <w:rPr>
          <w:rFonts w:ascii="Arial" w:hAnsi="Arial" w:cs="Arial"/>
        </w:rPr>
      </w:pPr>
      <w:r w:rsidRPr="005D336F">
        <w:rPr>
          <w:rFonts w:ascii="Arial" w:hAnsi="Arial" w:cs="Arial"/>
          <w:i/>
          <w:iCs/>
        </w:rPr>
        <w:t>Contexto del modelo:</w:t>
      </w:r>
    </w:p>
    <w:p w14:paraId="35E6E063" w14:textId="77777777" w:rsidR="005D336F" w:rsidRPr="005D336F" w:rsidRDefault="005D336F" w:rsidP="005D336F">
      <w:pPr>
        <w:numPr>
          <w:ilvl w:val="0"/>
          <w:numId w:val="2"/>
        </w:numPr>
        <w:rPr>
          <w:rFonts w:ascii="Arial" w:hAnsi="Arial" w:cs="Arial"/>
        </w:rPr>
      </w:pPr>
      <w:r w:rsidRPr="005D336F">
        <w:rPr>
          <w:rFonts w:ascii="Arial" w:hAnsi="Arial" w:cs="Arial"/>
          <w:i/>
          <w:iCs/>
        </w:rPr>
        <w:t xml:space="preserve">Hechos: Ventas de </w:t>
      </w:r>
      <w:proofErr w:type="spellStart"/>
      <w:r w:rsidRPr="005D336F">
        <w:rPr>
          <w:rFonts w:ascii="Arial" w:hAnsi="Arial" w:cs="Arial"/>
          <w:i/>
          <w:iCs/>
        </w:rPr>
        <w:t>retail</w:t>
      </w:r>
      <w:proofErr w:type="spellEnd"/>
      <w:r w:rsidRPr="005D336F">
        <w:rPr>
          <w:rFonts w:ascii="Arial" w:hAnsi="Arial" w:cs="Arial"/>
          <w:i/>
          <w:iCs/>
        </w:rPr>
        <w:t xml:space="preserve"> en una tabla central con montos totales, cantidades y descuentos aplicados.</w:t>
      </w:r>
    </w:p>
    <w:p w14:paraId="753B1785" w14:textId="77777777" w:rsidR="005D336F" w:rsidRPr="005D336F" w:rsidRDefault="005D336F" w:rsidP="005D336F">
      <w:pPr>
        <w:numPr>
          <w:ilvl w:val="0"/>
          <w:numId w:val="2"/>
        </w:numPr>
        <w:rPr>
          <w:rFonts w:ascii="Arial" w:hAnsi="Arial" w:cs="Arial"/>
        </w:rPr>
      </w:pPr>
      <w:r w:rsidRPr="005D336F">
        <w:rPr>
          <w:rFonts w:ascii="Arial" w:hAnsi="Arial" w:cs="Arial"/>
          <w:i/>
          <w:iCs/>
        </w:rPr>
        <w:t>Dimensiones: Clientes (Regiones), Productos (Categorías), Calendario (Meses).</w:t>
      </w:r>
    </w:p>
    <w:p w14:paraId="7702362F" w14:textId="77777777" w:rsidR="005D336F" w:rsidRPr="005D336F" w:rsidRDefault="005D336F" w:rsidP="005D336F">
      <w:pPr>
        <w:numPr>
          <w:ilvl w:val="0"/>
          <w:numId w:val="2"/>
        </w:numPr>
        <w:rPr>
          <w:rFonts w:ascii="Arial" w:hAnsi="Arial" w:cs="Arial"/>
        </w:rPr>
      </w:pPr>
      <w:r w:rsidRPr="005D336F">
        <w:rPr>
          <w:rFonts w:ascii="Arial" w:hAnsi="Arial" w:cs="Arial"/>
          <w:i/>
          <w:iCs/>
        </w:rPr>
        <w:t>Visualización principal: Gráfico de cascada que muestra cómo el Ingreso Bruto es erosionado por los descuentos comerciales.</w:t>
      </w:r>
    </w:p>
    <w:p w14:paraId="0F0FBFA0" w14:textId="77777777" w:rsidR="005D336F" w:rsidRPr="00786505" w:rsidRDefault="005D336F" w:rsidP="005D336F">
      <w:pPr>
        <w:rPr>
          <w:rFonts w:ascii="Arial" w:hAnsi="Arial" w:cs="Arial"/>
          <w:i/>
          <w:iCs/>
        </w:rPr>
      </w:pPr>
    </w:p>
    <w:p w14:paraId="2AE5A66E" w14:textId="299D353A" w:rsidR="005D336F" w:rsidRPr="005D336F" w:rsidRDefault="005D336F" w:rsidP="005D336F">
      <w:pPr>
        <w:rPr>
          <w:rFonts w:ascii="Arial" w:hAnsi="Arial" w:cs="Arial"/>
        </w:rPr>
      </w:pPr>
      <w:r w:rsidRPr="005D336F">
        <w:rPr>
          <w:rFonts w:ascii="Arial" w:hAnsi="Arial" w:cs="Arial"/>
          <w:i/>
          <w:iCs/>
        </w:rPr>
        <w:lastRenderedPageBreak/>
        <w:t>Mis conclusiones:</w:t>
      </w:r>
    </w:p>
    <w:p w14:paraId="472E9F74" w14:textId="77777777" w:rsidR="005D336F" w:rsidRPr="005D336F" w:rsidRDefault="005D336F" w:rsidP="005D336F">
      <w:pPr>
        <w:numPr>
          <w:ilvl w:val="0"/>
          <w:numId w:val="3"/>
        </w:numPr>
        <w:rPr>
          <w:rFonts w:ascii="Arial" w:hAnsi="Arial" w:cs="Arial"/>
        </w:rPr>
      </w:pPr>
      <w:r w:rsidRPr="005D336F">
        <w:rPr>
          <w:rFonts w:ascii="Arial" w:hAnsi="Arial" w:cs="Arial"/>
          <w:i/>
          <w:iCs/>
        </w:rPr>
        <w:t>El segundo semestre factura más del 60% por estacionalidad natural de fin de año.</w:t>
      </w:r>
    </w:p>
    <w:p w14:paraId="62A808A5" w14:textId="77777777" w:rsidR="005D336F" w:rsidRPr="005D336F" w:rsidRDefault="005D336F" w:rsidP="005D336F">
      <w:pPr>
        <w:numPr>
          <w:ilvl w:val="0"/>
          <w:numId w:val="3"/>
        </w:numPr>
        <w:rPr>
          <w:rFonts w:ascii="Arial" w:hAnsi="Arial" w:cs="Arial"/>
        </w:rPr>
      </w:pPr>
      <w:r w:rsidRPr="005D336F">
        <w:rPr>
          <w:rFonts w:ascii="Arial" w:hAnsi="Arial" w:cs="Arial"/>
          <w:i/>
          <w:iCs/>
        </w:rPr>
        <w:t>La categoría de Electrónica es la más rentable porque tiene los ingresos brutos más altos.</w:t>
      </w:r>
    </w:p>
    <w:p w14:paraId="6360842C" w14:textId="77777777" w:rsidR="005D336F" w:rsidRPr="005D336F" w:rsidRDefault="005D336F" w:rsidP="005D336F">
      <w:pPr>
        <w:numPr>
          <w:ilvl w:val="0"/>
          <w:numId w:val="3"/>
        </w:numPr>
        <w:rPr>
          <w:rFonts w:ascii="Arial" w:hAnsi="Arial" w:cs="Arial"/>
        </w:rPr>
      </w:pPr>
      <w:r w:rsidRPr="005D336F">
        <w:rPr>
          <w:rFonts w:ascii="Arial" w:hAnsi="Arial" w:cs="Arial"/>
          <w:i/>
          <w:iCs/>
        </w:rPr>
        <w:t>Córdoba es el mejor mercado porque concentra el mayor número de clientes registrados.</w:t>
      </w:r>
    </w:p>
    <w:p w14:paraId="08BB6AD9" w14:textId="77777777" w:rsidR="005D336F" w:rsidRPr="005D336F" w:rsidRDefault="005D336F" w:rsidP="005D336F">
      <w:pPr>
        <w:rPr>
          <w:rFonts w:ascii="Arial" w:hAnsi="Arial" w:cs="Arial"/>
        </w:rPr>
      </w:pPr>
      <w:r w:rsidRPr="005D336F">
        <w:rPr>
          <w:rFonts w:ascii="Arial" w:hAnsi="Arial" w:cs="Arial"/>
          <w:i/>
          <w:iCs/>
        </w:rPr>
        <w:t>Cuestiona críticamente estas afirmaciones y bríndame hipótesis alternativas de negocio."</w:t>
      </w:r>
    </w:p>
    <w:p w14:paraId="57769235" w14:textId="77777777" w:rsidR="005D336F" w:rsidRPr="00786505" w:rsidRDefault="005D336F" w:rsidP="005D336F">
      <w:pPr>
        <w:rPr>
          <w:rFonts w:ascii="Arial" w:hAnsi="Arial" w:cs="Arial"/>
          <w:b/>
          <w:bCs/>
        </w:rPr>
      </w:pPr>
    </w:p>
    <w:p w14:paraId="5EBD73C4" w14:textId="01D15A01" w:rsidR="005D336F" w:rsidRPr="005D336F" w:rsidRDefault="005D336F" w:rsidP="005D336F">
      <w:pPr>
        <w:rPr>
          <w:rFonts w:ascii="Arial" w:hAnsi="Arial" w:cs="Arial"/>
          <w:b/>
          <w:bCs/>
        </w:rPr>
      </w:pPr>
      <w:r w:rsidRPr="005D336F">
        <w:rPr>
          <w:rFonts w:ascii="Arial" w:hAnsi="Arial" w:cs="Arial"/>
          <w:b/>
          <w:bCs/>
        </w:rPr>
        <w:t xml:space="preserve">Análisis Cognitivo de la IA e </w:t>
      </w:r>
      <w:proofErr w:type="spellStart"/>
      <w:r w:rsidRPr="005D336F">
        <w:rPr>
          <w:rFonts w:ascii="Arial" w:hAnsi="Arial" w:cs="Arial"/>
          <w:b/>
          <w:bCs/>
        </w:rPr>
        <w:t>Insights</w:t>
      </w:r>
      <w:proofErr w:type="spellEnd"/>
      <w:r w:rsidRPr="005D336F">
        <w:rPr>
          <w:rFonts w:ascii="Arial" w:hAnsi="Arial" w:cs="Arial"/>
          <w:b/>
          <w:bCs/>
        </w:rPr>
        <w:t xml:space="preserve"> Detectados</w:t>
      </w:r>
    </w:p>
    <w:p w14:paraId="250F09C9" w14:textId="77777777" w:rsidR="005D336F" w:rsidRPr="005D336F" w:rsidRDefault="005D336F" w:rsidP="005D336F">
      <w:pPr>
        <w:rPr>
          <w:rFonts w:ascii="Arial" w:hAnsi="Arial" w:cs="Arial"/>
        </w:rPr>
      </w:pPr>
      <w:r w:rsidRPr="005D336F">
        <w:rPr>
          <w:rFonts w:ascii="Arial" w:hAnsi="Arial" w:cs="Arial"/>
        </w:rPr>
        <w:t>La auditoría de la IA detectó las siguientes alertas críticas y sesgos en mi análisis:</w:t>
      </w:r>
    </w:p>
    <w:p w14:paraId="4CF726DB" w14:textId="77777777" w:rsidR="005D336F" w:rsidRPr="005D336F" w:rsidRDefault="005D336F" w:rsidP="005D336F">
      <w:pPr>
        <w:numPr>
          <w:ilvl w:val="0"/>
          <w:numId w:val="4"/>
        </w:numPr>
        <w:rPr>
          <w:rFonts w:ascii="Arial" w:hAnsi="Arial" w:cs="Arial"/>
        </w:rPr>
      </w:pPr>
      <w:r w:rsidRPr="005D336F">
        <w:rPr>
          <w:rFonts w:ascii="Arial" w:hAnsi="Arial" w:cs="Arial"/>
          <w:b/>
          <w:bCs/>
        </w:rPr>
        <w:t>Sesgo de Volumen frente a Rentabilidad (Conclusión 2):</w:t>
      </w:r>
      <w:r w:rsidRPr="005D336F">
        <w:rPr>
          <w:rFonts w:ascii="Arial" w:hAnsi="Arial" w:cs="Arial"/>
        </w:rPr>
        <w:t xml:space="preserve"> Confundir facturación bruta con rentabilidad neta es un error de lógica grave. El gráfico de cascada demuestra que 'Electrónica' mueve mucho dinero nominal, pero es la categoría que más margen destruye debido a que requiere promociones y descuentos agresivos para competir. La rentabilidad real e invisible está en otras categorías de menor </w:t>
      </w:r>
      <w:proofErr w:type="gramStart"/>
      <w:r w:rsidRPr="005D336F">
        <w:rPr>
          <w:rFonts w:ascii="Arial" w:hAnsi="Arial" w:cs="Arial"/>
        </w:rPr>
        <w:t>volumen</w:t>
      </w:r>
      <w:proofErr w:type="gramEnd"/>
      <w:r w:rsidRPr="005D336F">
        <w:rPr>
          <w:rFonts w:ascii="Arial" w:hAnsi="Arial" w:cs="Arial"/>
        </w:rPr>
        <w:t xml:space="preserve"> pero con precio entero.</w:t>
      </w:r>
    </w:p>
    <w:p w14:paraId="409A7A4C" w14:textId="77777777" w:rsidR="005D336F" w:rsidRPr="005D336F" w:rsidRDefault="005D336F" w:rsidP="005D336F">
      <w:pPr>
        <w:numPr>
          <w:ilvl w:val="0"/>
          <w:numId w:val="4"/>
        </w:numPr>
        <w:rPr>
          <w:rFonts w:ascii="Arial" w:hAnsi="Arial" w:cs="Arial"/>
        </w:rPr>
      </w:pPr>
      <w:r w:rsidRPr="005D336F">
        <w:rPr>
          <w:rFonts w:ascii="Arial" w:hAnsi="Arial" w:cs="Arial"/>
          <w:b/>
          <w:bCs/>
        </w:rPr>
        <w:t>Sesgo de Métrica de Vanidad (Conclusión 3):</w:t>
      </w:r>
      <w:r w:rsidRPr="005D336F">
        <w:rPr>
          <w:rFonts w:ascii="Arial" w:hAnsi="Arial" w:cs="Arial"/>
        </w:rPr>
        <w:t xml:space="preserve"> Contar la "cantidad de clientes registrados" en Córdoba no mide la eficiencia ni el liderazgo financiero. Si el ticket promedio es bajo o el costo logístico de entrega a tantos clientes atomizados es alto, Córdoba podría ser una región ineficiente en comparación con mercados concentrados que hacen compras de alto volumen.</w:t>
      </w:r>
    </w:p>
    <w:p w14:paraId="01528E2E" w14:textId="77777777" w:rsidR="005D336F" w:rsidRPr="00786505" w:rsidRDefault="005D336F" w:rsidP="005D336F">
      <w:pPr>
        <w:numPr>
          <w:ilvl w:val="0"/>
          <w:numId w:val="4"/>
        </w:numPr>
        <w:rPr>
          <w:rFonts w:ascii="Arial" w:hAnsi="Arial" w:cs="Arial"/>
        </w:rPr>
      </w:pPr>
      <w:r w:rsidRPr="005D336F">
        <w:rPr>
          <w:rFonts w:ascii="Arial" w:hAnsi="Arial" w:cs="Arial"/>
          <w:b/>
          <w:bCs/>
        </w:rPr>
        <w:t>Sesgo de Estacionalidad de Oferta (Conclusión 1):</w:t>
      </w:r>
      <w:r w:rsidRPr="005D336F">
        <w:rPr>
          <w:rFonts w:ascii="Arial" w:hAnsi="Arial" w:cs="Arial"/>
        </w:rPr>
        <w:t xml:space="preserve"> El incremento del segundo semestre puede no ser una demanda "orgánica" por festividades, sino un volumen forzado debido a que la empresa incrementa la agresividad de sus rebajas en esos meses específicos, liquidando su propio margen bruto.</w:t>
      </w:r>
    </w:p>
    <w:p w14:paraId="5D81D5BF" w14:textId="77777777" w:rsidR="005D336F" w:rsidRPr="005D336F" w:rsidRDefault="005D336F" w:rsidP="005D336F">
      <w:pPr>
        <w:ind w:left="720"/>
        <w:rPr>
          <w:rFonts w:ascii="Arial" w:hAnsi="Arial" w:cs="Arial"/>
        </w:rPr>
      </w:pPr>
    </w:p>
    <w:p w14:paraId="02D73C49" w14:textId="77777777" w:rsidR="005D336F" w:rsidRPr="005D336F" w:rsidRDefault="005D336F" w:rsidP="005D336F">
      <w:pPr>
        <w:rPr>
          <w:rFonts w:ascii="Arial" w:hAnsi="Arial" w:cs="Arial"/>
          <w:b/>
          <w:bCs/>
        </w:rPr>
      </w:pPr>
      <w:r w:rsidRPr="005D336F">
        <w:rPr>
          <w:rFonts w:ascii="Arial" w:hAnsi="Arial" w:cs="Arial"/>
          <w:b/>
          <w:bCs/>
        </w:rPr>
        <w:t xml:space="preserve">Refinamiento del </w:t>
      </w:r>
      <w:proofErr w:type="spellStart"/>
      <w:r w:rsidRPr="005D336F">
        <w:rPr>
          <w:rFonts w:ascii="Arial" w:hAnsi="Arial" w:cs="Arial"/>
          <w:b/>
          <w:bCs/>
        </w:rPr>
        <w:t>Dashboard</w:t>
      </w:r>
      <w:proofErr w:type="spellEnd"/>
      <w:r w:rsidRPr="005D336F">
        <w:rPr>
          <w:rFonts w:ascii="Arial" w:hAnsi="Arial" w:cs="Arial"/>
          <w:b/>
          <w:bCs/>
        </w:rPr>
        <w:t xml:space="preserve"> basado en el </w:t>
      </w:r>
      <w:proofErr w:type="spellStart"/>
      <w:r w:rsidRPr="005D336F">
        <w:rPr>
          <w:rFonts w:ascii="Arial" w:hAnsi="Arial" w:cs="Arial"/>
          <w:b/>
          <w:bCs/>
        </w:rPr>
        <w:t>Feedback</w:t>
      </w:r>
      <w:proofErr w:type="spellEnd"/>
      <w:r w:rsidRPr="005D336F">
        <w:rPr>
          <w:rFonts w:ascii="Arial" w:hAnsi="Arial" w:cs="Arial"/>
          <w:b/>
          <w:bCs/>
        </w:rPr>
        <w:t xml:space="preserve"> de la IA</w:t>
      </w:r>
    </w:p>
    <w:p w14:paraId="1630740B" w14:textId="77777777" w:rsidR="005D336F" w:rsidRPr="005D336F" w:rsidRDefault="005D336F" w:rsidP="005D336F">
      <w:pPr>
        <w:rPr>
          <w:rFonts w:ascii="Arial" w:hAnsi="Arial" w:cs="Arial"/>
        </w:rPr>
      </w:pPr>
      <w:r w:rsidRPr="005D336F">
        <w:rPr>
          <w:rFonts w:ascii="Arial" w:hAnsi="Arial" w:cs="Arial"/>
        </w:rPr>
        <w:t xml:space="preserve">Tras recibir la devolución de la IA, realicé los siguientes ajustes en el diseño y </w:t>
      </w:r>
      <w:proofErr w:type="spellStart"/>
      <w:r w:rsidRPr="005D336F">
        <w:rPr>
          <w:rFonts w:ascii="Arial" w:hAnsi="Arial" w:cs="Arial"/>
        </w:rPr>
        <w:t>Storytelling</w:t>
      </w:r>
      <w:proofErr w:type="spellEnd"/>
      <w:r w:rsidRPr="005D336F">
        <w:rPr>
          <w:rFonts w:ascii="Arial" w:hAnsi="Arial" w:cs="Arial"/>
        </w:rPr>
        <w:t xml:space="preserve"> del </w:t>
      </w:r>
      <w:proofErr w:type="spellStart"/>
      <w:r w:rsidRPr="005D336F">
        <w:rPr>
          <w:rFonts w:ascii="Arial" w:hAnsi="Arial" w:cs="Arial"/>
          <w:b/>
          <w:bCs/>
        </w:rPr>
        <w:t>Dashboard</w:t>
      </w:r>
      <w:proofErr w:type="spellEnd"/>
      <w:r w:rsidRPr="005D336F">
        <w:rPr>
          <w:rFonts w:ascii="Arial" w:hAnsi="Arial" w:cs="Arial"/>
          <w:b/>
          <w:bCs/>
        </w:rPr>
        <w:t xml:space="preserve"> Final</w:t>
      </w:r>
      <w:r w:rsidRPr="005D336F">
        <w:rPr>
          <w:rFonts w:ascii="Arial" w:hAnsi="Arial" w:cs="Arial"/>
        </w:rPr>
        <w:t>:</w:t>
      </w:r>
    </w:p>
    <w:p w14:paraId="5BE09453" w14:textId="77777777" w:rsidR="005D336F" w:rsidRPr="005D336F" w:rsidRDefault="005D336F" w:rsidP="005D336F">
      <w:pPr>
        <w:numPr>
          <w:ilvl w:val="0"/>
          <w:numId w:val="5"/>
        </w:numPr>
        <w:rPr>
          <w:rFonts w:ascii="Arial" w:hAnsi="Arial" w:cs="Arial"/>
        </w:rPr>
      </w:pPr>
      <w:r w:rsidRPr="005D336F">
        <w:rPr>
          <w:rFonts w:ascii="Arial" w:hAnsi="Arial" w:cs="Arial"/>
          <w:b/>
          <w:bCs/>
        </w:rPr>
        <w:t>Modificación de la Capa Narrativa del Gráfico:</w:t>
      </w:r>
      <w:r w:rsidRPr="005D336F">
        <w:rPr>
          <w:rFonts w:ascii="Arial" w:hAnsi="Arial" w:cs="Arial"/>
        </w:rPr>
        <w:t xml:space="preserve"> Se eliminó el título técnico plano y se reescribió por un título de impacto crítico: </w:t>
      </w:r>
      <w:r w:rsidRPr="005D336F">
        <w:rPr>
          <w:rFonts w:ascii="Arial" w:hAnsi="Arial" w:cs="Arial"/>
          <w:i/>
          <w:iCs/>
        </w:rPr>
        <w:t>"Erosión de Márgenes: La política de descuentos absorbe el 18% del ingreso bruto comercial"</w:t>
      </w:r>
      <w:r w:rsidRPr="005D336F">
        <w:rPr>
          <w:rFonts w:ascii="Arial" w:hAnsi="Arial" w:cs="Arial"/>
        </w:rPr>
        <w:t>.</w:t>
      </w:r>
    </w:p>
    <w:p w14:paraId="51A72C30" w14:textId="77777777" w:rsidR="005D336F" w:rsidRPr="005D336F" w:rsidRDefault="005D336F" w:rsidP="005D336F">
      <w:pPr>
        <w:numPr>
          <w:ilvl w:val="0"/>
          <w:numId w:val="5"/>
        </w:numPr>
        <w:rPr>
          <w:rFonts w:ascii="Arial" w:hAnsi="Arial" w:cs="Arial"/>
        </w:rPr>
      </w:pPr>
      <w:r w:rsidRPr="005D336F">
        <w:rPr>
          <w:rFonts w:ascii="Arial" w:hAnsi="Arial" w:cs="Arial"/>
          <w:b/>
          <w:bCs/>
        </w:rPr>
        <w:t>Inclusión de Notas de Análisis Ejecutivo:</w:t>
      </w:r>
      <w:r w:rsidRPr="005D336F">
        <w:rPr>
          <w:rFonts w:ascii="Arial" w:hAnsi="Arial" w:cs="Arial"/>
        </w:rPr>
        <w:t xml:space="preserve"> Se insertó un cuadro de texto ejecutivo flotante a la derecha del gráfico central que expone explícitamente el impacto real en la rentabilidad y advierte sobre el comportamiento de la categoría Electrónica, rompiendo el sesgo visual y guiando correctamente la toma de decisiones de la gerencia.</w:t>
      </w:r>
    </w:p>
    <w:p w14:paraId="5174A6EE" w14:textId="0ED92180" w:rsidR="005D336F" w:rsidRDefault="005D336F"/>
    <w:sectPr w:rsidR="005D33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54C07"/>
    <w:multiLevelType w:val="multilevel"/>
    <w:tmpl w:val="E80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D14"/>
    <w:multiLevelType w:val="multilevel"/>
    <w:tmpl w:val="6AFA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1365A"/>
    <w:multiLevelType w:val="multilevel"/>
    <w:tmpl w:val="936C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03DD4"/>
    <w:multiLevelType w:val="multilevel"/>
    <w:tmpl w:val="679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E7EA5"/>
    <w:multiLevelType w:val="multilevel"/>
    <w:tmpl w:val="99E2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577378">
    <w:abstractNumId w:val="4"/>
  </w:num>
  <w:num w:numId="2" w16cid:durableId="1697846647">
    <w:abstractNumId w:val="0"/>
  </w:num>
  <w:num w:numId="3" w16cid:durableId="1933469493">
    <w:abstractNumId w:val="2"/>
  </w:num>
  <w:num w:numId="4" w16cid:durableId="341322923">
    <w:abstractNumId w:val="3"/>
  </w:num>
  <w:num w:numId="5" w16cid:durableId="1145438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6F"/>
    <w:rsid w:val="00173851"/>
    <w:rsid w:val="00557AF1"/>
    <w:rsid w:val="005D336F"/>
    <w:rsid w:val="00786505"/>
    <w:rsid w:val="008D0987"/>
    <w:rsid w:val="00B572F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959E"/>
  <w15:chartTrackingRefBased/>
  <w15:docId w15:val="{945144CE-F0A0-48C9-B4E2-299682F6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3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3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3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3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3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3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3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3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3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3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3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3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3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3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3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3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3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336F"/>
    <w:rPr>
      <w:rFonts w:eastAsiaTheme="majorEastAsia" w:cstheme="majorBidi"/>
      <w:color w:val="272727" w:themeColor="text1" w:themeTint="D8"/>
    </w:rPr>
  </w:style>
  <w:style w:type="paragraph" w:styleId="Ttulo">
    <w:name w:val="Title"/>
    <w:basedOn w:val="Normal"/>
    <w:next w:val="Normal"/>
    <w:link w:val="TtuloCar"/>
    <w:uiPriority w:val="10"/>
    <w:qFormat/>
    <w:rsid w:val="005D3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3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3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3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336F"/>
    <w:pPr>
      <w:spacing w:before="160"/>
      <w:jc w:val="center"/>
    </w:pPr>
    <w:rPr>
      <w:i/>
      <w:iCs/>
      <w:color w:val="404040" w:themeColor="text1" w:themeTint="BF"/>
    </w:rPr>
  </w:style>
  <w:style w:type="character" w:customStyle="1" w:styleId="CitaCar">
    <w:name w:val="Cita Car"/>
    <w:basedOn w:val="Fuentedeprrafopredeter"/>
    <w:link w:val="Cita"/>
    <w:uiPriority w:val="29"/>
    <w:rsid w:val="005D336F"/>
    <w:rPr>
      <w:i/>
      <w:iCs/>
      <w:color w:val="404040" w:themeColor="text1" w:themeTint="BF"/>
    </w:rPr>
  </w:style>
  <w:style w:type="paragraph" w:styleId="Prrafodelista">
    <w:name w:val="List Paragraph"/>
    <w:basedOn w:val="Normal"/>
    <w:uiPriority w:val="34"/>
    <w:qFormat/>
    <w:rsid w:val="005D336F"/>
    <w:pPr>
      <w:ind w:left="720"/>
      <w:contextualSpacing/>
    </w:pPr>
  </w:style>
  <w:style w:type="character" w:styleId="nfasisintenso">
    <w:name w:val="Intense Emphasis"/>
    <w:basedOn w:val="Fuentedeprrafopredeter"/>
    <w:uiPriority w:val="21"/>
    <w:qFormat/>
    <w:rsid w:val="005D336F"/>
    <w:rPr>
      <w:i/>
      <w:iCs/>
      <w:color w:val="0F4761" w:themeColor="accent1" w:themeShade="BF"/>
    </w:rPr>
  </w:style>
  <w:style w:type="paragraph" w:styleId="Citadestacada">
    <w:name w:val="Intense Quote"/>
    <w:basedOn w:val="Normal"/>
    <w:next w:val="Normal"/>
    <w:link w:val="CitadestacadaCar"/>
    <w:uiPriority w:val="30"/>
    <w:qFormat/>
    <w:rsid w:val="005D3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336F"/>
    <w:rPr>
      <w:i/>
      <w:iCs/>
      <w:color w:val="0F4761" w:themeColor="accent1" w:themeShade="BF"/>
    </w:rPr>
  </w:style>
  <w:style w:type="character" w:styleId="Referenciaintensa">
    <w:name w:val="Intense Reference"/>
    <w:basedOn w:val="Fuentedeprrafopredeter"/>
    <w:uiPriority w:val="32"/>
    <w:qFormat/>
    <w:rsid w:val="005D3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4492">
      <w:bodyDiv w:val="1"/>
      <w:marLeft w:val="0"/>
      <w:marRight w:val="0"/>
      <w:marTop w:val="0"/>
      <w:marBottom w:val="0"/>
      <w:divBdr>
        <w:top w:val="none" w:sz="0" w:space="0" w:color="auto"/>
        <w:left w:val="none" w:sz="0" w:space="0" w:color="auto"/>
        <w:bottom w:val="none" w:sz="0" w:space="0" w:color="auto"/>
        <w:right w:val="none" w:sz="0" w:space="0" w:color="auto"/>
      </w:divBdr>
      <w:divsChild>
        <w:div w:id="1112945132">
          <w:marLeft w:val="0"/>
          <w:marRight w:val="0"/>
          <w:marTop w:val="180"/>
          <w:marBottom w:val="240"/>
          <w:divBdr>
            <w:top w:val="none" w:sz="0" w:space="0" w:color="auto"/>
            <w:left w:val="none" w:sz="0" w:space="0" w:color="auto"/>
            <w:bottom w:val="none" w:sz="0" w:space="0" w:color="auto"/>
            <w:right w:val="none" w:sz="0" w:space="0" w:color="auto"/>
          </w:divBdr>
        </w:div>
      </w:divsChild>
    </w:div>
    <w:div w:id="925847056">
      <w:bodyDiv w:val="1"/>
      <w:marLeft w:val="0"/>
      <w:marRight w:val="0"/>
      <w:marTop w:val="0"/>
      <w:marBottom w:val="0"/>
      <w:divBdr>
        <w:top w:val="none" w:sz="0" w:space="0" w:color="auto"/>
        <w:left w:val="none" w:sz="0" w:space="0" w:color="auto"/>
        <w:bottom w:val="none" w:sz="0" w:space="0" w:color="auto"/>
        <w:right w:val="none" w:sz="0" w:space="0" w:color="auto"/>
      </w:divBdr>
      <w:divsChild>
        <w:div w:id="82524932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20189047">
              <w:marLeft w:val="0"/>
              <w:marRight w:val="0"/>
              <w:marTop w:val="0"/>
              <w:marBottom w:val="240"/>
              <w:divBdr>
                <w:top w:val="none" w:sz="0" w:space="0" w:color="auto"/>
                <w:left w:val="none" w:sz="0" w:space="0" w:color="auto"/>
                <w:bottom w:val="none" w:sz="0" w:space="0" w:color="auto"/>
                <w:right w:val="none" w:sz="0" w:space="0" w:color="auto"/>
              </w:divBdr>
            </w:div>
            <w:div w:id="179467199">
              <w:marLeft w:val="0"/>
              <w:marRight w:val="0"/>
              <w:marTop w:val="180"/>
              <w:marBottom w:val="240"/>
              <w:divBdr>
                <w:top w:val="none" w:sz="0" w:space="0" w:color="auto"/>
                <w:left w:val="none" w:sz="0" w:space="0" w:color="auto"/>
                <w:bottom w:val="none" w:sz="0" w:space="0" w:color="auto"/>
                <w:right w:val="none" w:sz="0" w:space="0" w:color="auto"/>
              </w:divBdr>
            </w:div>
            <w:div w:id="602759840">
              <w:marLeft w:val="0"/>
              <w:marRight w:val="0"/>
              <w:marTop w:val="180"/>
              <w:marBottom w:val="240"/>
              <w:divBdr>
                <w:top w:val="none" w:sz="0" w:space="0" w:color="auto"/>
                <w:left w:val="none" w:sz="0" w:space="0" w:color="auto"/>
                <w:bottom w:val="none" w:sz="0" w:space="0" w:color="auto"/>
                <w:right w:val="none" w:sz="0" w:space="0" w:color="auto"/>
              </w:divBdr>
            </w:div>
            <w:div w:id="7670459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94140224">
      <w:bodyDiv w:val="1"/>
      <w:marLeft w:val="0"/>
      <w:marRight w:val="0"/>
      <w:marTop w:val="0"/>
      <w:marBottom w:val="0"/>
      <w:divBdr>
        <w:top w:val="none" w:sz="0" w:space="0" w:color="auto"/>
        <w:left w:val="none" w:sz="0" w:space="0" w:color="auto"/>
        <w:bottom w:val="none" w:sz="0" w:space="0" w:color="auto"/>
        <w:right w:val="none" w:sz="0" w:space="0" w:color="auto"/>
      </w:divBdr>
      <w:divsChild>
        <w:div w:id="565772316">
          <w:marLeft w:val="0"/>
          <w:marRight w:val="0"/>
          <w:marTop w:val="360"/>
          <w:marBottom w:val="180"/>
          <w:divBdr>
            <w:top w:val="none" w:sz="0" w:space="0" w:color="auto"/>
            <w:left w:val="none" w:sz="0" w:space="0" w:color="auto"/>
            <w:bottom w:val="none" w:sz="0" w:space="0" w:color="auto"/>
            <w:right w:val="none" w:sz="0" w:space="0" w:color="auto"/>
          </w:divBdr>
        </w:div>
        <w:div w:id="914630951">
          <w:marLeft w:val="0"/>
          <w:marRight w:val="0"/>
          <w:marTop w:val="180"/>
          <w:marBottom w:val="240"/>
          <w:divBdr>
            <w:top w:val="none" w:sz="0" w:space="0" w:color="auto"/>
            <w:left w:val="none" w:sz="0" w:space="0" w:color="auto"/>
            <w:bottom w:val="none" w:sz="0" w:space="0" w:color="auto"/>
            <w:right w:val="none" w:sz="0" w:space="0" w:color="auto"/>
          </w:divBdr>
        </w:div>
        <w:div w:id="1249850723">
          <w:marLeft w:val="0"/>
          <w:marRight w:val="0"/>
          <w:marTop w:val="180"/>
          <w:marBottom w:val="240"/>
          <w:divBdr>
            <w:top w:val="none" w:sz="0" w:space="0" w:color="auto"/>
            <w:left w:val="none" w:sz="0" w:space="0" w:color="auto"/>
            <w:bottom w:val="none" w:sz="0" w:space="0" w:color="auto"/>
            <w:right w:val="none" w:sz="0" w:space="0" w:color="auto"/>
          </w:divBdr>
        </w:div>
      </w:divsChild>
    </w:div>
    <w:div w:id="1137262923">
      <w:bodyDiv w:val="1"/>
      <w:marLeft w:val="0"/>
      <w:marRight w:val="0"/>
      <w:marTop w:val="0"/>
      <w:marBottom w:val="0"/>
      <w:divBdr>
        <w:top w:val="none" w:sz="0" w:space="0" w:color="auto"/>
        <w:left w:val="none" w:sz="0" w:space="0" w:color="auto"/>
        <w:bottom w:val="none" w:sz="0" w:space="0" w:color="auto"/>
        <w:right w:val="none" w:sz="0" w:space="0" w:color="auto"/>
      </w:divBdr>
      <w:divsChild>
        <w:div w:id="1665663874">
          <w:marLeft w:val="0"/>
          <w:marRight w:val="0"/>
          <w:marTop w:val="360"/>
          <w:marBottom w:val="180"/>
          <w:divBdr>
            <w:top w:val="none" w:sz="0" w:space="0" w:color="auto"/>
            <w:left w:val="none" w:sz="0" w:space="0" w:color="auto"/>
            <w:bottom w:val="none" w:sz="0" w:space="0" w:color="auto"/>
            <w:right w:val="none" w:sz="0" w:space="0" w:color="auto"/>
          </w:divBdr>
        </w:div>
        <w:div w:id="496921711">
          <w:marLeft w:val="0"/>
          <w:marRight w:val="0"/>
          <w:marTop w:val="180"/>
          <w:marBottom w:val="240"/>
          <w:divBdr>
            <w:top w:val="none" w:sz="0" w:space="0" w:color="auto"/>
            <w:left w:val="none" w:sz="0" w:space="0" w:color="auto"/>
            <w:bottom w:val="none" w:sz="0" w:space="0" w:color="auto"/>
            <w:right w:val="none" w:sz="0" w:space="0" w:color="auto"/>
          </w:divBdr>
        </w:div>
      </w:divsChild>
    </w:div>
    <w:div w:id="1213007875">
      <w:bodyDiv w:val="1"/>
      <w:marLeft w:val="0"/>
      <w:marRight w:val="0"/>
      <w:marTop w:val="0"/>
      <w:marBottom w:val="0"/>
      <w:divBdr>
        <w:top w:val="none" w:sz="0" w:space="0" w:color="auto"/>
        <w:left w:val="none" w:sz="0" w:space="0" w:color="auto"/>
        <w:bottom w:val="none" w:sz="0" w:space="0" w:color="auto"/>
        <w:right w:val="none" w:sz="0" w:space="0" w:color="auto"/>
      </w:divBdr>
      <w:divsChild>
        <w:div w:id="479348178">
          <w:marLeft w:val="0"/>
          <w:marRight w:val="0"/>
          <w:marTop w:val="360"/>
          <w:marBottom w:val="180"/>
          <w:divBdr>
            <w:top w:val="none" w:sz="0" w:space="0" w:color="auto"/>
            <w:left w:val="none" w:sz="0" w:space="0" w:color="auto"/>
            <w:bottom w:val="none" w:sz="0" w:space="0" w:color="auto"/>
            <w:right w:val="none" w:sz="0" w:space="0" w:color="auto"/>
          </w:divBdr>
        </w:div>
        <w:div w:id="692612922">
          <w:marLeft w:val="0"/>
          <w:marRight w:val="0"/>
          <w:marTop w:val="180"/>
          <w:marBottom w:val="240"/>
          <w:divBdr>
            <w:top w:val="none" w:sz="0" w:space="0" w:color="auto"/>
            <w:left w:val="none" w:sz="0" w:space="0" w:color="auto"/>
            <w:bottom w:val="none" w:sz="0" w:space="0" w:color="auto"/>
            <w:right w:val="none" w:sz="0" w:space="0" w:color="auto"/>
          </w:divBdr>
        </w:div>
      </w:divsChild>
    </w:div>
    <w:div w:id="1366979532">
      <w:bodyDiv w:val="1"/>
      <w:marLeft w:val="0"/>
      <w:marRight w:val="0"/>
      <w:marTop w:val="0"/>
      <w:marBottom w:val="0"/>
      <w:divBdr>
        <w:top w:val="none" w:sz="0" w:space="0" w:color="auto"/>
        <w:left w:val="none" w:sz="0" w:space="0" w:color="auto"/>
        <w:bottom w:val="none" w:sz="0" w:space="0" w:color="auto"/>
        <w:right w:val="none" w:sz="0" w:space="0" w:color="auto"/>
      </w:divBdr>
      <w:divsChild>
        <w:div w:id="391850456">
          <w:marLeft w:val="0"/>
          <w:marRight w:val="0"/>
          <w:marTop w:val="360"/>
          <w:marBottom w:val="180"/>
          <w:divBdr>
            <w:top w:val="none" w:sz="0" w:space="0" w:color="auto"/>
            <w:left w:val="none" w:sz="0" w:space="0" w:color="auto"/>
            <w:bottom w:val="none" w:sz="0" w:space="0" w:color="auto"/>
            <w:right w:val="none" w:sz="0" w:space="0" w:color="auto"/>
          </w:divBdr>
        </w:div>
        <w:div w:id="1598321117">
          <w:marLeft w:val="0"/>
          <w:marRight w:val="0"/>
          <w:marTop w:val="180"/>
          <w:marBottom w:val="240"/>
          <w:divBdr>
            <w:top w:val="none" w:sz="0" w:space="0" w:color="auto"/>
            <w:left w:val="none" w:sz="0" w:space="0" w:color="auto"/>
            <w:bottom w:val="none" w:sz="0" w:space="0" w:color="auto"/>
            <w:right w:val="none" w:sz="0" w:space="0" w:color="auto"/>
          </w:divBdr>
        </w:div>
      </w:divsChild>
    </w:div>
    <w:div w:id="1672443761">
      <w:bodyDiv w:val="1"/>
      <w:marLeft w:val="0"/>
      <w:marRight w:val="0"/>
      <w:marTop w:val="0"/>
      <w:marBottom w:val="0"/>
      <w:divBdr>
        <w:top w:val="none" w:sz="0" w:space="0" w:color="auto"/>
        <w:left w:val="none" w:sz="0" w:space="0" w:color="auto"/>
        <w:bottom w:val="none" w:sz="0" w:space="0" w:color="auto"/>
        <w:right w:val="none" w:sz="0" w:space="0" w:color="auto"/>
      </w:divBdr>
      <w:divsChild>
        <w:div w:id="31657122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62776531">
              <w:marLeft w:val="0"/>
              <w:marRight w:val="0"/>
              <w:marTop w:val="0"/>
              <w:marBottom w:val="240"/>
              <w:divBdr>
                <w:top w:val="none" w:sz="0" w:space="0" w:color="auto"/>
                <w:left w:val="none" w:sz="0" w:space="0" w:color="auto"/>
                <w:bottom w:val="none" w:sz="0" w:space="0" w:color="auto"/>
                <w:right w:val="none" w:sz="0" w:space="0" w:color="auto"/>
              </w:divBdr>
            </w:div>
            <w:div w:id="529878661">
              <w:marLeft w:val="0"/>
              <w:marRight w:val="0"/>
              <w:marTop w:val="180"/>
              <w:marBottom w:val="240"/>
              <w:divBdr>
                <w:top w:val="none" w:sz="0" w:space="0" w:color="auto"/>
                <w:left w:val="none" w:sz="0" w:space="0" w:color="auto"/>
                <w:bottom w:val="none" w:sz="0" w:space="0" w:color="auto"/>
                <w:right w:val="none" w:sz="0" w:space="0" w:color="auto"/>
              </w:divBdr>
            </w:div>
            <w:div w:id="1136072153">
              <w:marLeft w:val="0"/>
              <w:marRight w:val="0"/>
              <w:marTop w:val="180"/>
              <w:marBottom w:val="240"/>
              <w:divBdr>
                <w:top w:val="none" w:sz="0" w:space="0" w:color="auto"/>
                <w:left w:val="none" w:sz="0" w:space="0" w:color="auto"/>
                <w:bottom w:val="none" w:sz="0" w:space="0" w:color="auto"/>
                <w:right w:val="none" w:sz="0" w:space="0" w:color="auto"/>
              </w:divBdr>
            </w:div>
            <w:div w:id="20691797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46564442">
      <w:bodyDiv w:val="1"/>
      <w:marLeft w:val="0"/>
      <w:marRight w:val="0"/>
      <w:marTop w:val="0"/>
      <w:marBottom w:val="0"/>
      <w:divBdr>
        <w:top w:val="none" w:sz="0" w:space="0" w:color="auto"/>
        <w:left w:val="none" w:sz="0" w:space="0" w:color="auto"/>
        <w:bottom w:val="none" w:sz="0" w:space="0" w:color="auto"/>
        <w:right w:val="none" w:sz="0" w:space="0" w:color="auto"/>
      </w:divBdr>
      <w:divsChild>
        <w:div w:id="1270354872">
          <w:marLeft w:val="0"/>
          <w:marRight w:val="0"/>
          <w:marTop w:val="180"/>
          <w:marBottom w:val="240"/>
          <w:divBdr>
            <w:top w:val="none" w:sz="0" w:space="0" w:color="auto"/>
            <w:left w:val="none" w:sz="0" w:space="0" w:color="auto"/>
            <w:bottom w:val="none" w:sz="0" w:space="0" w:color="auto"/>
            <w:right w:val="none" w:sz="0" w:space="0" w:color="auto"/>
          </w:divBdr>
        </w:div>
      </w:divsChild>
    </w:div>
    <w:div w:id="1753432554">
      <w:bodyDiv w:val="1"/>
      <w:marLeft w:val="0"/>
      <w:marRight w:val="0"/>
      <w:marTop w:val="0"/>
      <w:marBottom w:val="0"/>
      <w:divBdr>
        <w:top w:val="none" w:sz="0" w:space="0" w:color="auto"/>
        <w:left w:val="none" w:sz="0" w:space="0" w:color="auto"/>
        <w:bottom w:val="none" w:sz="0" w:space="0" w:color="auto"/>
        <w:right w:val="none" w:sz="0" w:space="0" w:color="auto"/>
      </w:divBdr>
      <w:divsChild>
        <w:div w:id="1957517003">
          <w:marLeft w:val="0"/>
          <w:marRight w:val="0"/>
          <w:marTop w:val="360"/>
          <w:marBottom w:val="180"/>
          <w:divBdr>
            <w:top w:val="none" w:sz="0" w:space="0" w:color="auto"/>
            <w:left w:val="none" w:sz="0" w:space="0" w:color="auto"/>
            <w:bottom w:val="none" w:sz="0" w:space="0" w:color="auto"/>
            <w:right w:val="none" w:sz="0" w:space="0" w:color="auto"/>
          </w:divBdr>
        </w:div>
        <w:div w:id="1002968444">
          <w:marLeft w:val="0"/>
          <w:marRight w:val="0"/>
          <w:marTop w:val="180"/>
          <w:marBottom w:val="240"/>
          <w:divBdr>
            <w:top w:val="none" w:sz="0" w:space="0" w:color="auto"/>
            <w:left w:val="none" w:sz="0" w:space="0" w:color="auto"/>
            <w:bottom w:val="none" w:sz="0" w:space="0" w:color="auto"/>
            <w:right w:val="none" w:sz="0" w:space="0" w:color="auto"/>
          </w:divBdr>
        </w:div>
        <w:div w:id="1273825477">
          <w:marLeft w:val="0"/>
          <w:marRight w:val="0"/>
          <w:marTop w:val="180"/>
          <w:marBottom w:val="240"/>
          <w:divBdr>
            <w:top w:val="none" w:sz="0" w:space="0" w:color="auto"/>
            <w:left w:val="none" w:sz="0" w:space="0" w:color="auto"/>
            <w:bottom w:val="none" w:sz="0" w:space="0" w:color="auto"/>
            <w:right w:val="none" w:sz="0" w:space="0" w:color="auto"/>
          </w:divBdr>
        </w:div>
      </w:divsChild>
    </w:div>
    <w:div w:id="1879319258">
      <w:bodyDiv w:val="1"/>
      <w:marLeft w:val="0"/>
      <w:marRight w:val="0"/>
      <w:marTop w:val="0"/>
      <w:marBottom w:val="0"/>
      <w:divBdr>
        <w:top w:val="none" w:sz="0" w:space="0" w:color="auto"/>
        <w:left w:val="none" w:sz="0" w:space="0" w:color="auto"/>
        <w:bottom w:val="none" w:sz="0" w:space="0" w:color="auto"/>
        <w:right w:val="none" w:sz="0" w:space="0" w:color="auto"/>
      </w:divBdr>
      <w:divsChild>
        <w:div w:id="481820793">
          <w:marLeft w:val="0"/>
          <w:marRight w:val="0"/>
          <w:marTop w:val="360"/>
          <w:marBottom w:val="180"/>
          <w:divBdr>
            <w:top w:val="none" w:sz="0" w:space="0" w:color="auto"/>
            <w:left w:val="none" w:sz="0" w:space="0" w:color="auto"/>
            <w:bottom w:val="none" w:sz="0" w:space="0" w:color="auto"/>
            <w:right w:val="none" w:sz="0" w:space="0" w:color="auto"/>
          </w:divBdr>
        </w:div>
        <w:div w:id="884024401">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700</Words>
  <Characters>3853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Lezcano</dc:creator>
  <cp:keywords/>
  <dc:description/>
  <cp:lastModifiedBy>Tomas Lezcano</cp:lastModifiedBy>
  <cp:revision>1</cp:revision>
  <dcterms:created xsi:type="dcterms:W3CDTF">2026-10-29T20:12:00Z</dcterms:created>
  <dcterms:modified xsi:type="dcterms:W3CDTF">2026-10-29T20:23:00Z</dcterms:modified>
</cp:coreProperties>
</file>