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Group evaluation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members of the group agree that we have all worked equally and we felt very comfortable working together in the development of this project.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Yago Granada: 10</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Riccardo Orsini: 10</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Sander Rannik: 10</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Nicolau San Millan: 10</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Rodrigo Sastre: 10</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Description generated graphs</w:t>
      </w: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Initial network visualization: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7948" w:dyaOrig="5961">
          <v:rect xmlns:o="urn:schemas-microsoft-com:office:office" xmlns:v="urn:schemas-microsoft-com:vml" id="rectole0000000000" style="width:397.400000pt;height:29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graph is generated using the Barabasi-Albert model which provides a visual representation of the network's structure and connectivity patterns. In this visualization, nodes are depicted as circles, and edges, representing connections between nodes, are shown as lines. It is a scale-free network, characterized by the presence of a small number of highly connected nodes and the rest of nodes with only a few connections (as it will be seen in the next graph). It helps us understand better the network's overall structure and the distribution of connections among nodes.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Degree nodes plot</w:t>
      </w:r>
    </w:p>
    <w:p>
      <w:pPr>
        <w:spacing w:before="0" w:after="0" w:line="240"/>
        <w:ind w:right="0" w:left="0" w:firstLine="0"/>
        <w:jc w:val="both"/>
        <w:rPr>
          <w:rFonts w:ascii="Calibri" w:hAnsi="Calibri" w:cs="Calibri" w:eastAsia="Calibri"/>
          <w:color w:val="auto"/>
          <w:spacing w:val="0"/>
          <w:position w:val="0"/>
          <w:sz w:val="24"/>
          <w:shd w:fill="auto" w:val="clear"/>
        </w:rPr>
      </w:pPr>
      <w:r>
        <w:object w:dxaOrig="7736" w:dyaOrig="5801">
          <v:rect xmlns:o="urn:schemas-microsoft-com:office:office" xmlns:v="urn:schemas-microsoft-com:vml" id="rectole0000000001" style="width:386.800000pt;height:29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graph shows the distribution of node degrees within the network. The degree of a node in a network is the number of edges (connections) that the node has to other nodes in the network. In other words, it represents how many other nodes are directly connected to a particular node. Each bar on the graph corresponds to a specific node degree, representing the number of nodes in the network that possess that particular degree. By examining this distribution, one can identify whether the network is characterized by a few highly connected nodes (like in this case), or a more uniform distribution of connections across nodes.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Network with infected node</w:t>
      </w:r>
    </w:p>
    <w:p>
      <w:pPr>
        <w:spacing w:before="0" w:after="0" w:line="240"/>
        <w:ind w:right="0" w:left="0" w:firstLine="0"/>
        <w:jc w:val="both"/>
        <w:rPr>
          <w:rFonts w:ascii="Calibri" w:hAnsi="Calibri" w:cs="Calibri" w:eastAsia="Calibri"/>
          <w:color w:val="auto"/>
          <w:spacing w:val="0"/>
          <w:position w:val="0"/>
          <w:sz w:val="24"/>
          <w:shd w:fill="auto" w:val="clear"/>
        </w:rPr>
      </w:pPr>
      <w:r>
        <w:object w:dxaOrig="7929" w:dyaOrig="6719">
          <v:rect xmlns:o="urn:schemas-microsoft-com:office:office" xmlns:v="urn:schemas-microsoft-com:vml" id="rectole0000000002" style="width:396.450000pt;height:33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the initial visualization, when one node turns red, it signifies the initiation of an infection within the network. Once a node becomes infected, it starts spreading the infection to its neighboring nodes based on predefined transmission probabilities and the network structure. The code simulates the spread of infection using the Susceptible-Infected-Susceptible (SIS) model, where individuals can transition between susceptible (S) and infected (I) states.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change in color to red indicates that the node has transitioned to the infected state. Subsequently, the simulation progresses, and the infected node attempts to transmit the infection to its neighboring nodes based on the defined infection rate and the probability of transmission through network connections.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Evolution of Infection Ratio Over Time (p_vs_steps)</w:t>
      </w:r>
    </w:p>
    <w:p>
      <w:pPr>
        <w:spacing w:before="0" w:after="0" w:line="240"/>
        <w:ind w:right="0" w:left="0" w:firstLine="0"/>
        <w:jc w:val="both"/>
        <w:rPr>
          <w:rFonts w:ascii="Calibri" w:hAnsi="Calibri" w:cs="Calibri" w:eastAsia="Calibri"/>
          <w:color w:val="auto"/>
          <w:spacing w:val="0"/>
          <w:position w:val="0"/>
          <w:sz w:val="24"/>
          <w:shd w:fill="auto" w:val="clear"/>
        </w:rPr>
      </w:pPr>
      <w:r>
        <w:object w:dxaOrig="8163" w:dyaOrig="4897">
          <v:rect xmlns:o="urn:schemas-microsoft-com:office:office" xmlns:v="urn:schemas-microsoft-com:vml" id="rectole0000000003" style="width:408.150000pt;height:244.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displays the evolution of the ratio of infected individuals over time (steps) for varying initial infected sizes and values of the basic reproduction number (R0, which is beta over mu). Each line on the graph represents a distinct combination of initial infected size and R0 value, allowing for a comparative analysis of how different parameters influence the progression of the spread. For instance, higher initial infected sizes or larger R0 (that is beta larger than mu) values lead to faster and more extensive outbreaks, whereas lower values of these parameters result in slower patterns.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Infection Ratio vs. Infection Rate (p_vs_beta):</w:t>
      </w:r>
    </w:p>
    <w:p>
      <w:pPr>
        <w:spacing w:before="0" w:after="0" w:line="240"/>
        <w:ind w:right="0" w:left="0" w:firstLine="0"/>
        <w:jc w:val="both"/>
        <w:rPr>
          <w:rFonts w:ascii="Calibri" w:hAnsi="Calibri" w:cs="Calibri" w:eastAsia="Calibri"/>
          <w:color w:val="auto"/>
          <w:spacing w:val="0"/>
          <w:position w:val="0"/>
          <w:sz w:val="24"/>
          <w:shd w:fill="auto" w:val="clear"/>
        </w:rPr>
      </w:pPr>
      <w:r>
        <w:object w:dxaOrig="8163" w:dyaOrig="5714">
          <v:rect xmlns:o="urn:schemas-microsoft-com:office:office" xmlns:v="urn:schemas-microsoft-com:vml" id="rectole0000000004" style="width:408.150000pt;height:285.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visualization depicts the relationship between the infection rate (beta) and the average fraction of infected individuals (</w:t>
      </w:r>
      <w:r>
        <w:rPr>
          <w:rFonts w:ascii="Calibri" w:hAnsi="Calibri" w:cs="Calibri" w:eastAsia="Calibri"/>
          <w:color w:val="auto"/>
          <w:spacing w:val="0"/>
          <w:position w:val="0"/>
          <w:sz w:val="24"/>
          <w:shd w:fill="auto" w:val="clear"/>
        </w:rPr>
        <w:t xml:space="preserve">ρ) while keeping the recovery rate (mu) fixed. Each line on the graph represents a distinct value of the recovery rate (mu), allowing for a comparative analysis of how different values of mu influence the impact of changes in the infection rate on the spread of the disease. Higher infection rates and lower recovery reates lead to a more rapid increase in the fraction of infected individuals, resulting in larger outbreaks and potentially more severe epidemics.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Infection Ratio vs. Basic Reproduction Number (R0) (p_vs_r0):</w:t>
      </w:r>
    </w:p>
    <w:p>
      <w:pPr>
        <w:spacing w:before="0" w:after="0" w:line="240"/>
        <w:ind w:right="0" w:left="0" w:firstLine="0"/>
        <w:jc w:val="both"/>
        <w:rPr>
          <w:rFonts w:ascii="Calibri" w:hAnsi="Calibri" w:cs="Calibri" w:eastAsia="Calibri"/>
          <w:b/>
          <w:color w:val="auto"/>
          <w:spacing w:val="0"/>
          <w:position w:val="0"/>
          <w:sz w:val="24"/>
          <w:shd w:fill="auto" w:val="clear"/>
        </w:rPr>
      </w:pPr>
      <w:r>
        <w:object w:dxaOrig="8426" w:dyaOrig="6319">
          <v:rect xmlns:o="urn:schemas-microsoft-com:office:office" xmlns:v="urn:schemas-microsoft-com:vml" id="rectole0000000005" style="width:421.300000pt;height:315.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graph shows how the basic reproduction number (R0) affects the average fraction of infected individuals across different network setups depending on the configuration of the parameters of the Barabasi-Albert model: Initial network size (m0, which determines the number of nodes in the initial fully connected network before new nodes are added, a higher m0 value results in a larger initial network size); and Number of edges added for each new node (m, which specifies the number of edges that new nodes form with existing nodes when they are added to the network, higher values of m lead to networks with denser connectivity). Each line represents a unique network structure, and by examining this graph, we can see how less connected networks manage to contain more the spread.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