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Surgical Pathology Report (AI Generated)</w:t>
      </w:r>
    </w:p>
    <w:p>
      <w:r>
        <w:rPr>
          <w:b/>
        </w:rPr>
        <w:t>Surgical Number: S-2024-00123</w:t>
      </w:r>
    </w:p>
    <w:p>
      <w:pPr>
        <w:pStyle w:val="Heading1"/>
      </w:pPr>
      <w:r>
        <w:t>Breast Cancer</w:t>
      </w:r>
    </w:p>
    <w:p>
      <w:r>
        <w:t xml:space="preserve">Received in formalin is a ( Right ) </w:t>
      </w:r>
      <w:r>
        <w:t>[ X ] modified radical mastectomy specimen</w:t>
      </w:r>
    </w:p>
    <w:p>
      <w:r>
        <w:t>Tumor Size: 2.5 x 2.0 x 1.5 cm.</w:t>
      </w:r>
    </w:p>
    <w:p>
      <w:r>
        <w:t>Tumor Location:</w:t>
      </w:r>
    </w:p>
    <w:p>
      <w:r>
        <w:t>[ X ] Upper Outer Quadrant</w:t>
      </w:r>
    </w:p>
    <w:p>
      <w:r>
        <w:t>[ ] Upper Inner Quadrant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