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8607D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45100" cy="2158365"/>
            <wp:effectExtent l="0" t="0" r="0" b="0"/>
            <wp:docPr id="1" name="ECB019B1-382A-4266-B25C-5B523AA43C14-3" descr="/Users/huangbs/Library/Containers/com.kingsoft.wpsoffice.mac/Data/tmp/wpsoffice.FqwDoHwpsoff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CB019B1-382A-4266-B25C-5B523AA43C14-3" descr="/Users/huangbs/Library/Containers/com.kingsoft.wpsoffice.mac/Data/tmp/wpsoffice.FqwDoHwpsoffic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EAC86">
      <w:pP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一、人工提取特征分类</w:t>
      </w:r>
    </w:p>
    <w:p w14:paraId="5275B429">
      <w:pPr>
        <w:numPr>
          <w:ilvl w:val="1"/>
          <w:numId w:val="1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能量恒虚警</w:t>
      </w:r>
    </w:p>
    <w:p w14:paraId="4FCB1E4C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根据设定的虚警率计算门限因子，设置待检测单元、参考单元、保护单元估计出背景噪声，基于能量检测可能存在事件的时间和通道号</w:t>
      </w:r>
    </w:p>
    <w:p w14:paraId="79F8C822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输入：原始数据</w:t>
      </w:r>
    </w:p>
    <w:p w14:paraId="7EE0B206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输出：可疑通道、时间map（1表示可疑0表示正常，尺寸与原始数据规模一致）</w:t>
      </w:r>
    </w:p>
    <w:p w14:paraId="13342CFE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处理时间：对于13000*15000（13000通道、10秒、1500Hz采样率）数据处理需要1.5-2秒</w:t>
      </w:r>
    </w:p>
    <w:p w14:paraId="5EAC4C6A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 w14:paraId="33A5F261">
      <w:pPr>
        <w:numPr>
          <w:ilvl w:val="1"/>
          <w:numId w:val="1"/>
        </w:num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互相关</w:t>
      </w:r>
    </w:p>
    <w:p w14:paraId="679422AD">
      <w:pPr>
        <w:numPr>
          <w:ilvl w:val="2"/>
          <w:numId w:val="1"/>
        </w:num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数据压缩</w:t>
      </w:r>
    </w:p>
    <w:p w14:paraId="1CB55E7B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空间上降采样（根据实验的标距、道间距计算出理论上由不同位置的数据的通道间距作为降采样因子），抽取部分通道进行后续处理</w:t>
      </w:r>
    </w:p>
    <w:p w14:paraId="7B919787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输入：原始数据</w:t>
      </w:r>
    </w:p>
    <w:p w14:paraId="04F4DF69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输出：降采样后的数据（原始通道/降采样因子×快拍点）</w:t>
      </w:r>
    </w:p>
    <w:p w14:paraId="0E6AC402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处理时间：0.5秒以内</w:t>
      </w:r>
    </w:p>
    <w:p w14:paraId="08659ECF">
      <w:pPr>
        <w:numPr>
          <w:ilvl w:val="2"/>
          <w:numId w:val="1"/>
        </w:num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通道互相关</w:t>
      </w:r>
    </w:p>
    <w:p w14:paraId="4DD27074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对降采样后的通道机型互相关计算，得到不同时延下的相关系数。将互相关程度峰值大小偏高、互相关峰值对应时延偏离统计规律、互相关程度较高持续一段时间的通道作为可疑通道</w:t>
      </w:r>
    </w:p>
    <w:p w14:paraId="7F4F41F7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输入：降采样后的数据（实验中为1624通道、10秒、1500Hz采样率）</w:t>
      </w:r>
    </w:p>
    <w:p w14:paraId="23686E23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输出：可疑通道map（1表示可疑0表示正常，尺寸为1×通道数）</w:t>
      </w:r>
    </w:p>
    <w:p w14:paraId="27300289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处理时间：1.5秒以内</w:t>
      </w:r>
    </w:p>
    <w:p w14:paraId="2DDF4D8D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 w14:paraId="58C7A1DD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持续时间、覆盖通道检验</w:t>
      </w:r>
    </w:p>
    <w:p w14:paraId="1A06F8F4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对可疑通道在时间、空间的覆盖尺度进行判断，筛除持续时间过短、只在单个通道出现的情况（利用movsum对前面算出的map能够很快实现）</w:t>
      </w:r>
    </w:p>
    <w:p w14:paraId="45E143D5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输入：可疑通道map</w:t>
      </w:r>
    </w:p>
    <w:p w14:paraId="044D7E05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输出：判断存在事件的通道</w:t>
      </w:r>
    </w:p>
    <w:p w14:paraId="196F2C58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处理时间：0.5秒以内</w:t>
      </w:r>
    </w:p>
    <w:p w14:paraId="62A9DAAB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 w14:paraId="65F6F815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设计对数尺度滤波器组</w:t>
      </w:r>
    </w:p>
    <w:p w14:paraId="1433C15B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参照梅尔频率倒谱系数的思想，在低频（DAS工作频率）范围内，以对数尺度设计滤波器组，从而实现低频高分辨率，用以提取频域特征</w:t>
      </w:r>
    </w:p>
    <w:p w14:paraId="6026CD55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输入：希望的滤波器组阶数</w:t>
      </w:r>
    </w:p>
    <w:p w14:paraId="082A7728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输出：滤波器组矩阵</w:t>
      </w:r>
    </w:p>
    <w:p w14:paraId="1F346686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处理时间：忽略不计，只需计算一次</w:t>
      </w:r>
    </w:p>
    <w:p w14:paraId="15EB5FC4">
      <w:pPr>
        <w:numPr>
          <w:numId w:val="0"/>
        </w:numPr>
      </w:pPr>
      <w:r>
        <w:drawing>
          <wp:inline distT="0" distB="0" distL="114300" distR="114300">
            <wp:extent cx="5191125" cy="1724660"/>
            <wp:effectExtent l="0" t="0" r="15875" b="2540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7671C">
      <w:pPr>
        <w:numPr>
          <w:numId w:val="0"/>
        </w:numPr>
        <w:rPr>
          <w:rFonts w:hint="eastAsia"/>
          <w:lang w:val="en-US" w:eastAsia="zh-CN"/>
        </w:rPr>
      </w:pPr>
    </w:p>
    <w:p w14:paraId="2DB536B6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提取频率特征</w:t>
      </w:r>
    </w:p>
    <w:p w14:paraId="170BAAC7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对筛选后的通道应用自行设计的滤波器组，通过分帧（以45快拍点，对应0.03s）、加窗、FFT、滤波、DCT之后得到特征系数，并对不同帧的特征系数计算统计特征（均值、方差）以表征当前输入的数据</w:t>
      </w:r>
    </w:p>
    <w:p w14:paraId="25FBD6DF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输入：可疑通道原始数据（1通道、10秒、1500Hz）</w:t>
      </w:r>
    </w:p>
    <w:p w14:paraId="5BB80776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输出：特征系数（个数等于设计的滤波器组阶数），</w:t>
      </w:r>
    </w:p>
    <w:p w14:paraId="19C21F57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处理时间：1秒以内</w:t>
      </w:r>
    </w:p>
    <w:p w14:paraId="15CC8F93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传统机器学习分类</w:t>
      </w:r>
    </w:p>
    <w:p w14:paraId="3582F781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将特征系数的均值方差作为输入导入模型（前期人工标注训练的SVM、KNN），进行分类判断</w:t>
      </w:r>
    </w:p>
    <w:p w14:paraId="77DAEDD4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输入：特征系数的均值、方差（表征 1通道、10秒、1500Hz的数据）</w:t>
      </w:r>
    </w:p>
    <w:p w14:paraId="247F9F7B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输出：该数据文件（即对应时间、通道）的事件类别</w:t>
      </w:r>
    </w:p>
    <w:p w14:paraId="17A200A2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模型训练数据：202507岱山实验电火花声源、202307千岛湖实验船舶噪声、ShipsEar公开数据集（包含四类船只、背景噪声）</w:t>
      </w:r>
    </w:p>
    <w:p w14:paraId="0447576D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分类准确率：不同类型声源之间分类准确率90%以上，船舶噪声中不同类型船只分类准确率80%左右</w:t>
      </w:r>
    </w:p>
    <w:p w14:paraId="1AF67836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处理时间：忽略不计（预测速度为数千-数万obs/s）</w:t>
      </w:r>
    </w:p>
    <w:p w14:paraId="083705F8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</w:p>
    <w:p w14:paraId="1BBA8B74">
      <w:pP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二、端到端处理分类</w:t>
      </w:r>
    </w:p>
    <w:p w14:paraId="52478939"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数据集构建</w:t>
      </w:r>
    </w:p>
    <w:p w14:paraId="179500B8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实测数据：202507</w:t>
      </w:r>
      <w:r>
        <w:rPr>
          <w:rFonts w:hint="default"/>
          <w:lang w:val="en-US" w:eastAsia="zh-CN"/>
        </w:rPr>
        <w:t>岱山DAS数据</w:t>
      </w:r>
    </w:p>
    <w:p w14:paraId="55A9DE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模拟数据：</w:t>
      </w:r>
      <w:r>
        <w:rPr>
          <w:rFonts w:hint="default"/>
          <w:lang w:val="en-US" w:eastAsia="zh-CN"/>
        </w:rPr>
        <w:t>建立物理仿真模型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将单通道水听器数据</w:t>
      </w: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DeepShip和ShipsEar的水听器数据</w:t>
      </w:r>
      <w:r>
        <w:rPr>
          <w:rFonts w:hint="eastAsia"/>
          <w:lang w:val="en-US" w:eastAsia="zh-CN"/>
        </w:rPr>
        <w:t>）</w:t>
      </w:r>
      <w:r>
        <w:rPr>
          <w:rFonts w:hint="default"/>
          <w:lang w:val="en-US" w:eastAsia="zh-CN"/>
        </w:rPr>
        <w:t>转换为多通道 DAS数据</w:t>
      </w:r>
      <w:r>
        <w:rPr>
          <w:rFonts w:hint="eastAsia"/>
          <w:lang w:val="en-US" w:eastAsia="zh-CN"/>
        </w:rPr>
        <w:t>：</w:t>
      </w:r>
    </w:p>
    <w:p w14:paraId="099D3F6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假设50通道直线部署、船只匀速直线运动，</w:t>
      </w:r>
      <w:r>
        <w:rPr>
          <w:rFonts w:hint="default"/>
          <w:lang w:val="en-US" w:eastAsia="zh-CN"/>
        </w:rPr>
        <w:t>船速</w:t>
      </w:r>
      <w:r>
        <w:rPr>
          <w:rFonts w:hint="default" w:ascii="Times New Roman" w:hAnsi="Times New Roman" w:eastAsia="仿宋" w:cs="Times New Roman"/>
          <w:lang w:val="en-US" w:eastAsia="zh-CN"/>
        </w:rPr>
        <w:t xml:space="preserve"> v ∈ [3, 8] m/s</w:t>
      </w:r>
      <w:r>
        <w:rPr>
          <w:rFonts w:hint="default"/>
          <w:lang w:val="en-US" w:eastAsia="zh-CN"/>
        </w:rPr>
        <w:t>，CPA距离</w:t>
      </w:r>
      <w:r>
        <w:rPr>
          <w:rFonts w:hint="default" w:ascii="Times New Roman" w:hAnsi="Times New Roman" w:eastAsia="仿宋" w:cs="Times New Roman"/>
          <w:lang w:val="en-US" w:eastAsia="zh-CN"/>
        </w:rPr>
        <w:t xml:space="preserve"> </w:t>
      </w:r>
      <m:oMath>
        <m:sSub>
          <m:sSubPr>
            <m:ctrlPr>
              <w:rPr>
                <w:rFonts w:hint="default" w:ascii="Cambria Math" w:hAnsi="Cambria Math" w:eastAsia="仿宋" w:cs="Times New Roman"/>
                <w:lang w:val="en-US" w:eastAsia="zh-C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仿宋" w:cs="Times New Roman"/>
                <w:b w:val="0"/>
                <w:i w:val="0"/>
                <w:lang w:val="en-US" w:eastAsia="zh-CN"/>
              </w:rPr>
              <m:t>r</m:t>
            </m:r>
            <m:ctrlPr>
              <w:rPr>
                <w:rFonts w:hint="default" w:ascii="Cambria Math" w:hAnsi="Cambria Math" w:eastAsia="仿宋" w:cs="Times New Roman"/>
                <w:lang w:val="en-US" w:eastAsia="zh-C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仿宋" w:cs="Times New Roman"/>
                <w:b w:val="0"/>
                <w:i w:val="0"/>
                <w:lang w:val="en-US" w:eastAsia="zh-CN"/>
              </w:rPr>
              <m:t>CPA</m:t>
            </m:r>
            <m:ctrlPr>
              <w:rPr>
                <w:rFonts w:hint="default" w:ascii="Cambria Math" w:hAnsi="Cambria Math" w:eastAsia="仿宋" w:cs="Times New Roman"/>
                <w:lang w:val="en-US" w:eastAsia="zh-CN"/>
              </w:rPr>
            </m:ctrlPr>
          </m:sub>
        </m:sSub>
      </m:oMath>
      <w:r>
        <w:rPr>
          <w:rFonts w:hint="default" w:ascii="Times New Roman" w:hAnsi="Times New Roman" w:eastAsia="仿宋" w:cs="Times New Roman"/>
          <w:lang w:val="en-US" w:eastAsia="zh-CN"/>
        </w:rPr>
        <w:t>∈ [50, 200] m</w:t>
      </w:r>
      <w:r>
        <w:rPr>
          <w:rFonts w:hint="default"/>
          <w:lang w:val="en-US" w:eastAsia="zh-CN"/>
        </w:rPr>
        <w:t>双端点传播时延计算</w:t>
      </w:r>
    </w:p>
    <w:p w14:paraId="766008DB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default"/>
          <w:lang w:val="en-US" w:eastAsia="zh-CN"/>
        </w:rPr>
        <w:t>利用标距Lg = 16 m 计算每个通道的两个端点位置</w:t>
      </w:r>
      <w:r>
        <w:rPr>
          <w:rFonts w:hint="eastAsia"/>
          <w:lang w:val="en-US" w:eastAsia="zh-CN"/>
        </w:rPr>
        <w:t>：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前导点</w:t>
      </w:r>
      <m:oMath>
        <m:sSub>
          <m:sSubPr>
            <m:ctrlPr>
              <w:rPr>
                <w:rFonts w:hint="eastAsia" w:ascii="DejaVu Math TeX Gyre" w:hAnsi="DejaVu Math TeX Gyre" w:eastAsiaTheme="minorEastAsia" w:cstheme="minorEastAsia"/>
                <w:lang w:val="en-US" w:eastAsia="zh-CN"/>
              </w:rPr>
            </m:ctrlPr>
          </m:sSubPr>
          <m:e>
            <m:r>
              <m:rPr>
                <m:nor/>
                <m:sty m:val="p"/>
              </m:rPr>
              <w:rPr>
                <w:rFonts w:hint="eastAsia" w:ascii="DejaVu Math TeX Gyre" w:hAnsi="DejaVu Math TeX Gyre" w:eastAsiaTheme="minorEastAsia" w:cstheme="minorEastAsia"/>
                <w:b w:val="0"/>
                <w:i w:val="0"/>
                <w:lang w:val="en-US" w:eastAsia="zh-CN"/>
              </w:rPr>
              <m:t>x</m:t>
            </m:r>
            <m:ctrlPr>
              <w:rPr>
                <w:rFonts w:hint="eastAsia" w:ascii="DejaVu Math TeX Gyre" w:hAnsi="DejaVu Math TeX Gyre" w:eastAsiaTheme="minorEastAsia" w:cstheme="minorEastAsia"/>
                <w:lang w:val="en-US" w:eastAsia="zh-CN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DejaVu Math TeX Gyre" w:hAnsi="DejaVu Math TeX Gyre" w:eastAsiaTheme="minorEastAsia" w:cstheme="minorEastAsia"/>
                <w:b w:val="0"/>
                <w:i w:val="0"/>
                <w:lang w:val="en-US" w:eastAsia="zh-CN"/>
              </w:rPr>
              <m:t>front</m:t>
            </m:r>
            <m:ctrlPr>
              <w:rPr>
                <w:rFonts w:hint="eastAsia" w:ascii="DejaVu Math TeX Gyre" w:hAnsi="DejaVu Math TeX Gyre" w:eastAsiaTheme="minorEastAsia" w:cstheme="minorEastAsia"/>
                <w:lang w:val="en-US" w:eastAsia="zh-CN"/>
              </w:rPr>
            </m:ctrlPr>
          </m:sub>
        </m:sSub>
        <m:r>
          <m:rPr>
            <m:nor/>
            <m:sty m:val="p"/>
          </m:rPr>
          <w:rPr>
            <w:rFonts w:hint="eastAsia" w:ascii="DejaVu Math TeX Gyre" w:hAnsi="DejaVu Math TeX Gyre" w:eastAsiaTheme="minorEastAsia" w:cstheme="minorEastAsia"/>
            <w:b w:val="0"/>
            <w:i w:val="0"/>
            <w:lang w:val="en-US" w:eastAsia="zh-CN"/>
          </w:rPr>
          <m:t>=</m:t>
        </m:r>
        <m:sSub>
          <m:sSubPr>
            <m:ctrlPr>
              <w:rPr>
                <w:rFonts w:hint="eastAsia" w:ascii="DejaVu Math TeX Gyre" w:hAnsi="DejaVu Math TeX Gyre" w:eastAsiaTheme="minorEastAsia" w:cstheme="minorEastAsia"/>
                <w:lang w:val="en-US" w:eastAsia="zh-CN"/>
              </w:rPr>
            </m:ctrlPr>
          </m:sSubPr>
          <m:e>
            <m:r>
              <m:rPr>
                <m:nor/>
                <m:sty m:val="p"/>
              </m:rPr>
              <w:rPr>
                <w:rFonts w:hint="eastAsia" w:ascii="DejaVu Math TeX Gyre" w:hAnsi="DejaVu Math TeX Gyre" w:eastAsiaTheme="minorEastAsia" w:cstheme="minorEastAsia"/>
                <w:b w:val="0"/>
                <w:i w:val="0"/>
                <w:lang w:val="en-US" w:eastAsia="zh-CN"/>
              </w:rPr>
              <m:t>x</m:t>
            </m:r>
            <m:ctrlPr>
              <w:rPr>
                <w:rFonts w:hint="eastAsia" w:ascii="DejaVu Math TeX Gyre" w:hAnsi="DejaVu Math TeX Gyre" w:eastAsiaTheme="minorEastAsia" w:cstheme="minorEastAsia"/>
                <w:lang w:val="en-US" w:eastAsia="zh-CN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DejaVu Math TeX Gyre" w:hAnsi="DejaVu Math TeX Gyre" w:eastAsiaTheme="minorEastAsia" w:cstheme="minorEastAsia"/>
                <w:b w:val="0"/>
                <w:i w:val="0"/>
                <w:lang w:val="en-US" w:eastAsia="zh-CN"/>
              </w:rPr>
              <m:t>i</m:t>
            </m:r>
            <m:ctrlPr>
              <w:rPr>
                <w:rFonts w:hint="eastAsia" w:ascii="DejaVu Math TeX Gyre" w:hAnsi="DejaVu Math TeX Gyre" w:eastAsiaTheme="minorEastAsia" w:cstheme="minorEastAsia"/>
                <w:lang w:val="en-US" w:eastAsia="zh-CN"/>
              </w:rPr>
            </m:ctrlPr>
          </m:sub>
        </m:sSub>
        <m:r>
          <m:rPr>
            <m:nor/>
            <m:sty m:val="p"/>
          </m:rPr>
          <w:rPr>
            <w:rFonts w:hint="eastAsia" w:ascii="DejaVu Math TeX Gyre" w:hAnsi="DejaVu Math TeX Gyre" w:eastAsiaTheme="minorEastAsia" w:cstheme="minorEastAsia"/>
            <w:b w:val="0"/>
            <w:i w:val="0"/>
            <w:lang w:val="en-US" w:eastAsia="zh-CN"/>
          </w:rPr>
          <m:t>+</m:t>
        </m:r>
        <m:sSub>
          <m:sSubPr>
            <m:ctrlPr>
              <w:rPr>
                <w:rFonts w:hint="eastAsia" w:ascii="DejaVu Math TeX Gyre" w:hAnsi="DejaVu Math TeX Gyre" w:eastAsiaTheme="minorEastAsia" w:cstheme="minorEastAsia"/>
                <w:lang w:val="en-US" w:eastAsia="zh-CN"/>
              </w:rPr>
            </m:ctrlPr>
          </m:sSubPr>
          <m:e>
            <m:r>
              <m:rPr>
                <m:nor/>
                <m:sty m:val="p"/>
              </m:rPr>
              <w:rPr>
                <w:rFonts w:hint="eastAsia" w:ascii="DejaVu Math TeX Gyre" w:hAnsi="DejaVu Math TeX Gyre" w:eastAsiaTheme="minorEastAsia" w:cstheme="minorEastAsia"/>
                <w:b w:val="0"/>
                <w:i w:val="0"/>
                <w:lang w:val="en-US" w:eastAsia="zh-CN"/>
              </w:rPr>
              <m:t>L</m:t>
            </m:r>
            <m:ctrlPr>
              <w:rPr>
                <w:rFonts w:hint="eastAsia" w:ascii="DejaVu Math TeX Gyre" w:hAnsi="DejaVu Math TeX Gyre" w:eastAsiaTheme="minorEastAsia" w:cstheme="minorEastAsia"/>
                <w:lang w:val="en-US" w:eastAsia="zh-CN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DejaVu Math TeX Gyre" w:hAnsi="DejaVu Math TeX Gyre" w:eastAsiaTheme="minorEastAsia" w:cstheme="minorEastAsia"/>
                <w:b w:val="0"/>
                <w:i w:val="0"/>
                <w:lang w:val="en-US" w:eastAsia="zh-CN"/>
              </w:rPr>
              <m:t>g</m:t>
            </m:r>
            <m:ctrlPr>
              <w:rPr>
                <w:rFonts w:hint="eastAsia" w:ascii="DejaVu Math TeX Gyre" w:hAnsi="DejaVu Math TeX Gyre" w:eastAsiaTheme="minorEastAsia" w:cstheme="minorEastAsia"/>
                <w:lang w:val="en-US" w:eastAsia="zh-CN"/>
              </w:rPr>
            </m:ctrlPr>
          </m:sub>
        </m:sSub>
        <m:r>
          <m:rPr>
            <m:nor/>
            <m:sty m:val="p"/>
          </m:rPr>
          <w:rPr>
            <w:rFonts w:hint="eastAsia" w:ascii="DejaVu Math TeX Gyre" w:hAnsi="DejaVu Math TeX Gyre" w:eastAsiaTheme="minorEastAsia" w:cstheme="minorEastAsia"/>
            <w:b w:val="0"/>
            <w:i w:val="0"/>
            <w:lang w:val="en-US" w:eastAsia="zh-CN"/>
          </w:rPr>
          <m:t>/2</m:t>
        </m:r>
      </m:oMath>
      <w:r>
        <m:rPr/>
        <w:rPr>
          <w:rFonts w:hint="eastAsia" w:hAnsi="DejaVu Math TeX Gyre" w:cstheme="minorEastAsia"/>
          <w:b w:val="0"/>
          <w:i w:val="0"/>
          <w:lang w:val="en-US" w:eastAsia="zh-CN"/>
        </w:rPr>
        <w:t>，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后缘点</w:t>
      </w:r>
      <m:oMath>
        <m:sSub>
          <m:sSubPr>
            <m:ctrlPr>
              <w:rPr>
                <w:rFonts w:hint="eastAsia" w:ascii="DejaVu Math TeX Gyre" w:hAnsi="DejaVu Math TeX Gyre" w:eastAsiaTheme="minorEastAsia" w:cstheme="minorEastAsia"/>
                <w:lang w:val="en-US" w:eastAsia="zh-CN"/>
              </w:rPr>
            </m:ctrlPr>
          </m:sSubPr>
          <m:e>
            <m:r>
              <m:rPr>
                <m:nor/>
                <m:sty m:val="p"/>
              </m:rPr>
              <w:rPr>
                <w:rFonts w:hint="eastAsia" w:ascii="DejaVu Math TeX Gyre" w:hAnsi="DejaVu Math TeX Gyre" w:eastAsiaTheme="minorEastAsia" w:cstheme="minorEastAsia"/>
                <w:b w:val="0"/>
                <w:i w:val="0"/>
                <w:lang w:val="en-US" w:eastAsia="zh-CN"/>
              </w:rPr>
              <m:t>x</m:t>
            </m:r>
            <m:ctrlPr>
              <w:rPr>
                <w:rFonts w:hint="eastAsia" w:ascii="DejaVu Math TeX Gyre" w:hAnsi="DejaVu Math TeX Gyre" w:eastAsiaTheme="minorEastAsia" w:cstheme="minorEastAsia"/>
                <w:lang w:val="en-US" w:eastAsia="zh-CN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DejaVu Math TeX Gyre" w:hAnsi="DejaVu Math TeX Gyre" w:eastAsiaTheme="minorEastAsia" w:cstheme="minorEastAsia"/>
                <w:b w:val="0"/>
                <w:i w:val="0"/>
                <w:lang w:val="en-US" w:eastAsia="zh-CN"/>
              </w:rPr>
              <m:t>rear</m:t>
            </m:r>
            <m:ctrlPr>
              <w:rPr>
                <w:rFonts w:hint="eastAsia" w:ascii="DejaVu Math TeX Gyre" w:hAnsi="DejaVu Math TeX Gyre" w:eastAsiaTheme="minorEastAsia" w:cstheme="minorEastAsia"/>
                <w:lang w:val="en-US" w:eastAsia="zh-CN"/>
              </w:rPr>
            </m:ctrlPr>
          </m:sub>
        </m:sSub>
        <m:r>
          <m:rPr>
            <m:nor/>
            <m:sty m:val="p"/>
          </m:rPr>
          <w:rPr>
            <w:rFonts w:hint="eastAsia" w:ascii="DejaVu Math TeX Gyre" w:hAnsi="DejaVu Math TeX Gyre" w:eastAsiaTheme="minorEastAsia" w:cstheme="minorEastAsia"/>
            <w:b w:val="0"/>
            <w:i w:val="0"/>
            <w:lang w:val="en-US" w:eastAsia="zh-CN"/>
          </w:rPr>
          <m:t>=</m:t>
        </m:r>
        <m:sSub>
          <m:sSubPr>
            <m:ctrlPr>
              <w:rPr>
                <w:rFonts w:hint="eastAsia" w:ascii="DejaVu Math TeX Gyre" w:hAnsi="DejaVu Math TeX Gyre" w:eastAsiaTheme="minorEastAsia" w:cstheme="minorEastAsia"/>
                <w:lang w:val="en-US" w:eastAsia="zh-CN"/>
              </w:rPr>
            </m:ctrlPr>
          </m:sSubPr>
          <m:e>
            <m:r>
              <m:rPr>
                <m:nor/>
                <m:sty m:val="p"/>
              </m:rPr>
              <w:rPr>
                <w:rFonts w:hint="eastAsia" w:ascii="DejaVu Math TeX Gyre" w:hAnsi="DejaVu Math TeX Gyre" w:eastAsiaTheme="minorEastAsia" w:cstheme="minorEastAsia"/>
                <w:b w:val="0"/>
                <w:i w:val="0"/>
                <w:lang w:val="en-US" w:eastAsia="zh-CN"/>
              </w:rPr>
              <m:t>x</m:t>
            </m:r>
            <m:ctrlPr>
              <w:rPr>
                <w:rFonts w:hint="eastAsia" w:ascii="DejaVu Math TeX Gyre" w:hAnsi="DejaVu Math TeX Gyre" w:eastAsiaTheme="minorEastAsia" w:cstheme="minorEastAsia"/>
                <w:lang w:val="en-US" w:eastAsia="zh-CN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DejaVu Math TeX Gyre" w:hAnsi="DejaVu Math TeX Gyre" w:eastAsiaTheme="minorEastAsia" w:cstheme="minorEastAsia"/>
                <w:b w:val="0"/>
                <w:i w:val="0"/>
                <w:lang w:val="en-US" w:eastAsia="zh-CN"/>
              </w:rPr>
              <m:t>i</m:t>
            </m:r>
            <m:ctrlPr>
              <w:rPr>
                <w:rFonts w:hint="eastAsia" w:ascii="DejaVu Math TeX Gyre" w:hAnsi="DejaVu Math TeX Gyre" w:eastAsiaTheme="minorEastAsia" w:cstheme="minorEastAsia"/>
                <w:lang w:val="en-US" w:eastAsia="zh-CN"/>
              </w:rPr>
            </m:ctrlPr>
          </m:sub>
        </m:sSub>
        <m:r>
          <m:rPr>
            <m:nor/>
            <m:sty m:val="p"/>
          </m:rPr>
          <w:rPr>
            <w:rFonts w:hint="eastAsia" w:ascii="DejaVu Math TeX Gyre" w:hAnsi="DejaVu Math TeX Gyre" w:eastAsiaTheme="minorEastAsia" w:cstheme="minorEastAsia"/>
            <w:b w:val="0"/>
            <w:i w:val="0"/>
            <w:lang w:val="en-US" w:eastAsia="zh-CN"/>
          </w:rPr>
          <m:t>−</m:t>
        </m:r>
        <m:sSub>
          <m:sSubPr>
            <m:ctrlPr>
              <w:rPr>
                <w:rFonts w:hint="eastAsia" w:ascii="DejaVu Math TeX Gyre" w:hAnsi="DejaVu Math TeX Gyre" w:eastAsiaTheme="minorEastAsia" w:cstheme="minorEastAsia"/>
                <w:lang w:val="en-US" w:eastAsia="zh-CN"/>
              </w:rPr>
            </m:ctrlPr>
          </m:sSubPr>
          <m:e>
            <m:r>
              <m:rPr>
                <m:nor/>
                <m:sty m:val="p"/>
              </m:rPr>
              <w:rPr>
                <w:rFonts w:hint="eastAsia" w:ascii="DejaVu Math TeX Gyre" w:hAnsi="DejaVu Math TeX Gyre" w:eastAsiaTheme="minorEastAsia" w:cstheme="minorEastAsia"/>
                <w:b w:val="0"/>
                <w:i w:val="0"/>
                <w:lang w:val="en-US" w:eastAsia="zh-CN"/>
              </w:rPr>
              <m:t>L</m:t>
            </m:r>
            <m:ctrlPr>
              <w:rPr>
                <w:rFonts w:hint="eastAsia" w:ascii="DejaVu Math TeX Gyre" w:hAnsi="DejaVu Math TeX Gyre" w:eastAsiaTheme="minorEastAsia" w:cstheme="minorEastAsia"/>
                <w:lang w:val="en-US" w:eastAsia="zh-CN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DejaVu Math TeX Gyre" w:hAnsi="DejaVu Math TeX Gyre" w:eastAsiaTheme="minorEastAsia" w:cstheme="minorEastAsia"/>
                <w:b w:val="0"/>
                <w:i w:val="0"/>
                <w:lang w:val="en-US" w:eastAsia="zh-CN"/>
              </w:rPr>
              <m:t>g</m:t>
            </m:r>
            <m:ctrlPr>
              <w:rPr>
                <w:rFonts w:hint="eastAsia" w:ascii="DejaVu Math TeX Gyre" w:hAnsi="DejaVu Math TeX Gyre" w:eastAsiaTheme="minorEastAsia" w:cstheme="minorEastAsia"/>
                <w:lang w:val="en-US" w:eastAsia="zh-CN"/>
              </w:rPr>
            </m:ctrlPr>
          </m:sub>
        </m:sSub>
        <m:r>
          <m:rPr>
            <m:nor/>
            <m:sty m:val="p"/>
          </m:rPr>
          <w:rPr>
            <w:rFonts w:hint="eastAsia" w:ascii="DejaVu Math TeX Gyre" w:hAnsi="DejaVu Math TeX Gyre" w:eastAsiaTheme="minorEastAsia" w:cstheme="minorEastAsia"/>
            <w:b w:val="0"/>
            <w:i w:val="0"/>
            <w:lang w:val="en-US" w:eastAsia="zh-CN"/>
          </w:rPr>
          <m:t>/2</m:t>
        </m:r>
      </m:oMath>
      <w:r>
        <m:rPr/>
        <w:rPr>
          <w:rFonts w:hint="eastAsia" w:hAnsi="DejaVu Math TeX Gyre" w:cstheme="minorEastAsia"/>
          <w:b w:val="0"/>
          <w:i w:val="0"/>
          <w:lang w:val="en-US" w:eastAsia="zh-CN"/>
        </w:rPr>
        <w:t>，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传播时间</w:t>
      </w:r>
      <m:oMath>
        <m:sSub>
          <m:sSubPr>
            <m:ctrlPr>
              <w:rPr>
                <w:rFonts w:hint="eastAsia" w:ascii="DejaVu Math TeX Gyre" w:hAnsi="DejaVu Math TeX Gyre" w:eastAsiaTheme="minorEastAsia" w:cstheme="minorEastAsia"/>
                <w:sz w:val="21"/>
              </w:rPr>
            </m:ctrlPr>
          </m:sSubPr>
          <m:e>
            <m:r>
              <m:rPr>
                <m:nor/>
              </m:rPr>
              <w:rPr>
                <w:rFonts w:hint="eastAsia" w:ascii="DejaVu Math TeX Gyre" w:hAnsi="DejaVu Math TeX Gyre" w:eastAsiaTheme="minorEastAsia" w:cstheme="minorEastAsia"/>
                <w:i/>
                <w:sz w:val="21"/>
              </w:rPr>
              <m:t>τ</m:t>
            </m:r>
            <m:ctrlPr>
              <w:rPr>
                <w:rFonts w:hint="eastAsia" w:ascii="DejaVu Math TeX Gyre" w:hAnsi="DejaVu Math TeX Gyre" w:eastAsiaTheme="minorEastAsia" w:cstheme="minorEastAsia"/>
                <w:sz w:val="21"/>
              </w:rPr>
            </m:ctrlPr>
          </m:e>
          <m:sub>
            <m:r>
              <m:rPr>
                <m:nor/>
              </m:rPr>
              <w:rPr>
                <w:rFonts w:hint="eastAsia" w:ascii="DejaVu Math TeX Gyre" w:hAnsi="DejaVu Math TeX Gyre" w:eastAsiaTheme="minorEastAsia" w:cstheme="minorEastAsia"/>
                <w:i/>
                <w:sz w:val="21"/>
              </w:rPr>
              <m:t>f</m:t>
            </m:r>
            <m:r>
              <m:rPr>
                <m:nor/>
              </m:rPr>
              <w:rPr>
                <w:rFonts w:hint="eastAsia" w:ascii="DejaVu Math TeX Gyre" w:hAnsi="DejaVu Math TeX Gyre" w:eastAsiaTheme="minorEastAsia" w:cstheme="minorEastAsia"/>
                <w:i/>
                <w:sz w:val="21"/>
                <w:lang w:val="en-US" w:eastAsia="zh-CN"/>
              </w:rPr>
              <m:t>ront</m:t>
            </m:r>
            <m:ctrlPr>
              <w:rPr>
                <w:rFonts w:hint="eastAsia" w:ascii="DejaVu Math TeX Gyre" w:hAnsi="DejaVu Math TeX Gyre" w:eastAsiaTheme="minorEastAsia" w:cstheme="minorEastAsia"/>
                <w:sz w:val="21"/>
              </w:rPr>
            </m:ctrlPr>
          </m:sub>
        </m:sSub>
        <m:r>
          <m:rPr>
            <m:nor/>
            <m:sty m:val="p"/>
          </m:rPr>
          <w:rPr>
            <w:rFonts w:hint="eastAsia" w:ascii="DejaVu Math TeX Gyre" w:hAnsi="DejaVu Math TeX Gyre" w:eastAsiaTheme="minorEastAsia" w:cstheme="minorEastAsia"/>
            <w:b w:val="0"/>
            <w:i w:val="0"/>
            <w:sz w:val="21"/>
          </w:rPr>
          <m:t>=</m:t>
        </m:r>
        <m:rad>
          <m:radPr>
            <m:degHide m:val="1"/>
            <m:ctrlPr>
              <w:rPr>
                <w:rFonts w:hint="eastAsia" w:ascii="DejaVu Math TeX Gyre" w:hAnsi="DejaVu Math TeX Gyre" w:eastAsiaTheme="minorEastAsia" w:cstheme="minorEastAsia"/>
                <w:i/>
                <w:sz w:val="21"/>
              </w:rPr>
            </m:ctrlPr>
          </m:radPr>
          <m:deg>
            <m:ctrlPr>
              <w:rPr>
                <w:rFonts w:hint="eastAsia" w:ascii="DejaVu Math TeX Gyre" w:hAnsi="DejaVu Math TeX Gyre" w:eastAsiaTheme="minorEastAsia" w:cstheme="minorEastAsia"/>
                <w:i/>
                <w:sz w:val="21"/>
              </w:rPr>
            </m:ctrlPr>
          </m:deg>
          <m:e>
            <m:r>
              <m:rPr>
                <m:nor/>
                <m:sty m:val="p"/>
              </m:rPr>
              <w:rPr>
                <w:rFonts w:hint="eastAsia" w:ascii="DejaVu Math TeX Gyre" w:hAnsi="DejaVu Math TeX Gyre" w:eastAsiaTheme="minorEastAsia" w:cstheme="minorEastAsia"/>
                <w:b w:val="0"/>
                <w:i w:val="0"/>
                <w:sz w:val="21"/>
              </w:rPr>
              <m:t>[(</m:t>
            </m:r>
            <m:sSub>
              <m:sSubPr>
                <m:ctrlPr>
                  <w:rPr>
                    <w:rFonts w:hint="eastAsia" w:ascii="DejaVu Math TeX Gyre" w:hAnsi="DejaVu Math TeX Gyre" w:eastAsiaTheme="minorEastAsia" w:cstheme="minorEastAsia"/>
                    <w:sz w:val="21"/>
                  </w:rPr>
                </m:ctrlPr>
              </m:sSubPr>
              <m:e>
                <m:r>
                  <m:rPr>
                    <m:nor/>
                  </m:rPr>
                  <w:rPr>
                    <w:rFonts w:hint="eastAsia" w:ascii="DejaVu Math TeX Gyre" w:hAnsi="DejaVu Math TeX Gyre" w:eastAsiaTheme="minorEastAsia" w:cstheme="minorEastAsia"/>
                    <w:i/>
                    <w:sz w:val="21"/>
                  </w:rPr>
                  <m:t>x</m:t>
                </m:r>
                <m:ctrlPr>
                  <w:rPr>
                    <w:rFonts w:hint="eastAsia" w:ascii="DejaVu Math TeX Gyre" w:hAnsi="DejaVu Math TeX Gyre" w:eastAsiaTheme="minorEastAsia" w:cstheme="minorEastAsia"/>
                    <w:sz w:val="21"/>
                  </w:rPr>
                </m:ctrlPr>
              </m:e>
              <m:sub>
                <m:r>
                  <m:rPr>
                    <m:nor/>
                  </m:rPr>
                  <w:rPr>
                    <w:rFonts w:hint="eastAsia" w:ascii="DejaVu Math TeX Gyre" w:hAnsi="DejaVu Math TeX Gyre" w:eastAsiaTheme="minorEastAsia" w:cstheme="minorEastAsia"/>
                    <w:i/>
                    <w:sz w:val="21"/>
                  </w:rPr>
                  <m:t>s</m:t>
                </m:r>
                <m:r>
                  <m:rPr>
                    <m:nor/>
                    <m:sty m:val="p"/>
                  </m:rPr>
                  <w:rPr>
                    <w:rFonts w:hint="eastAsia" w:ascii="DejaVu Math TeX Gyre" w:hAnsi="DejaVu Math TeX Gyre" w:eastAsiaTheme="minorEastAsia" w:cstheme="minorEastAsia"/>
                    <w:b w:val="0"/>
                    <w:i w:val="0"/>
                    <w:sz w:val="21"/>
                    <w:lang w:val="en-US" w:eastAsia="zh-CN"/>
                  </w:rPr>
                  <m:t>h</m:t>
                </m:r>
                <m:r>
                  <m:rPr>
                    <m:nor/>
                  </m:rPr>
                  <w:rPr>
                    <w:rFonts w:hint="eastAsia" w:ascii="DejaVu Math TeX Gyre" w:hAnsi="DejaVu Math TeX Gyre" w:eastAsiaTheme="minorEastAsia" w:cstheme="minorEastAsia"/>
                    <w:i/>
                    <w:sz w:val="21"/>
                    <w:lang w:val="en-US" w:eastAsia="zh-CN"/>
                  </w:rPr>
                  <m:t>ip</m:t>
                </m:r>
                <m:ctrlPr>
                  <w:rPr>
                    <w:rFonts w:hint="eastAsia" w:ascii="DejaVu Math TeX Gyre" w:hAnsi="DejaVu Math TeX Gyre" w:eastAsiaTheme="minorEastAsia" w:cstheme="minorEastAsia"/>
                    <w:sz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eastAsia" w:ascii="DejaVu Math TeX Gyre" w:hAnsi="DejaVu Math TeX Gyre" w:eastAsiaTheme="minorEastAsia" w:cstheme="minorEastAsia"/>
                <w:b w:val="0"/>
                <w:i w:val="0"/>
                <w:sz w:val="21"/>
              </w:rPr>
              <m:t>−</m:t>
            </m:r>
            <m:sSub>
              <m:sSubPr>
                <m:ctrlPr>
                  <w:rPr>
                    <w:rFonts w:hint="eastAsia" w:ascii="DejaVu Math TeX Gyre" w:hAnsi="DejaVu Math TeX Gyre" w:eastAsiaTheme="minorEastAsia" w:cstheme="minorEastAsia"/>
                    <w:sz w:val="21"/>
                  </w:rPr>
                </m:ctrlPr>
              </m:sSubPr>
              <m:e>
                <m:r>
                  <m:rPr>
                    <m:nor/>
                  </m:rPr>
                  <w:rPr>
                    <w:rFonts w:hint="eastAsia" w:ascii="DejaVu Math TeX Gyre" w:hAnsi="DejaVu Math TeX Gyre" w:eastAsiaTheme="minorEastAsia" w:cstheme="minorEastAsia"/>
                    <w:i/>
                    <w:sz w:val="21"/>
                  </w:rPr>
                  <m:t>x</m:t>
                </m:r>
                <m:ctrlPr>
                  <w:rPr>
                    <w:rFonts w:hint="eastAsia" w:ascii="DejaVu Math TeX Gyre" w:hAnsi="DejaVu Math TeX Gyre" w:eastAsiaTheme="minorEastAsia" w:cstheme="minorEastAsia"/>
                    <w:sz w:val="21"/>
                  </w:rPr>
                </m:ctrlPr>
              </m:e>
              <m:sub>
                <m:r>
                  <m:rPr>
                    <m:nor/>
                  </m:rPr>
                  <w:rPr>
                    <w:rFonts w:hint="eastAsia" w:ascii="DejaVu Math TeX Gyre" w:hAnsi="DejaVu Math TeX Gyre" w:eastAsiaTheme="minorEastAsia" w:cstheme="minorEastAsia"/>
                    <w:i/>
                    <w:sz w:val="21"/>
                  </w:rPr>
                  <m:t>f</m:t>
                </m:r>
                <m:r>
                  <m:rPr>
                    <m:nor/>
                  </m:rPr>
                  <w:rPr>
                    <w:rFonts w:hint="eastAsia" w:ascii="DejaVu Math TeX Gyre" w:hAnsi="DejaVu Math TeX Gyre" w:eastAsiaTheme="minorEastAsia" w:cstheme="minorEastAsia"/>
                    <w:i/>
                    <w:sz w:val="21"/>
                    <w:lang w:val="en-US" w:eastAsia="zh-CN"/>
                  </w:rPr>
                  <m:t>ront</m:t>
                </m:r>
                <m:ctrlPr>
                  <w:rPr>
                    <w:rFonts w:hint="eastAsia" w:ascii="DejaVu Math TeX Gyre" w:hAnsi="DejaVu Math TeX Gyre" w:eastAsiaTheme="minorEastAsia" w:cstheme="minorEastAsia"/>
                    <w:sz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eastAsia" w:ascii="DejaVu Math TeX Gyre" w:hAnsi="DejaVu Math TeX Gyre" w:eastAsiaTheme="minorEastAsia" w:cstheme="minorEastAsia"/>
                <w:b w:val="0"/>
                <w:i w:val="0"/>
                <w:sz w:val="21"/>
              </w:rPr>
              <m:t>)²+</m:t>
            </m:r>
            <m:r>
              <m:rPr>
                <m:nor/>
              </m:rPr>
              <w:rPr>
                <w:rFonts w:hint="eastAsia" w:ascii="DejaVu Math TeX Gyre" w:hAnsi="DejaVu Math TeX Gyre" w:eastAsiaTheme="minorEastAsia" w:cstheme="minorEastAsia"/>
                <w:i/>
                <w:sz w:val="21"/>
              </w:rPr>
              <m:t>y</m:t>
            </m:r>
            <m:r>
              <m:rPr>
                <m:nor/>
                <m:sty m:val="p"/>
              </m:rPr>
              <w:rPr>
                <w:rFonts w:hint="eastAsia" w:ascii="DejaVu Math TeX Gyre" w:hAnsi="DejaVu Math TeX Gyre" w:eastAsiaTheme="minorEastAsia" w:cstheme="minorEastAsia"/>
                <w:b w:val="0"/>
                <w:i w:val="0"/>
                <w:sz w:val="21"/>
              </w:rPr>
              <m:t>²]</m:t>
            </m:r>
            <m:ctrlPr>
              <w:rPr>
                <w:rFonts w:hint="eastAsia" w:ascii="DejaVu Math TeX Gyre" w:hAnsi="DejaVu Math TeX Gyre" w:eastAsiaTheme="minorEastAsia" w:cstheme="minorEastAsia"/>
                <w:i/>
                <w:sz w:val="21"/>
              </w:rPr>
            </m:ctrlPr>
          </m:e>
        </m:rad>
        <m:r>
          <m:rPr/>
          <w:rPr>
            <w:rFonts w:hint="eastAsia" w:ascii="DejaVu Math TeX Gyre" w:hAnsi="DejaVu Math TeX Gyre" w:eastAsiaTheme="minorEastAsia" w:cstheme="minorEastAsia"/>
            <w:sz w:val="21"/>
            <w:lang w:val="en-US" w:eastAsia="zh-CN"/>
          </w:rPr>
          <m:t>/c</m:t>
        </m:r>
        <m:r>
          <m:rPr/>
          <w:rPr>
            <w:rFonts w:hint="eastAsia" w:ascii="DejaVu Math TeX Gyre" w:hAnsi="DejaVu Math TeX Gyre" w:cstheme="minorEastAsia"/>
            <w:sz w:val="21"/>
            <w:lang w:val="en-US" w:eastAsia="zh-CN"/>
          </w:rPr>
          <m:t>，</m:t>
        </m:r>
        <m:sSub>
          <m:sSubPr>
            <m:ctrlPr>
              <w:rPr>
                <w:rFonts w:hint="eastAsia" w:ascii="DejaVu Math TeX Gyre" w:hAnsi="DejaVu Math TeX Gyre" w:eastAsiaTheme="minorEastAsia" w:cstheme="minorEastAsia"/>
                <w:sz w:val="21"/>
              </w:rPr>
            </m:ctrlPr>
          </m:sSubPr>
          <m:e>
            <m:r>
              <m:rPr>
                <m:nor/>
              </m:rPr>
              <w:rPr>
                <w:rFonts w:hint="eastAsia" w:ascii="DejaVu Math TeX Gyre" w:hAnsi="DejaVu Math TeX Gyre" w:eastAsiaTheme="minorEastAsia" w:cstheme="minorEastAsia"/>
                <w:i/>
                <w:sz w:val="21"/>
              </w:rPr>
              <m:t>τ</m:t>
            </m:r>
            <m:ctrlPr>
              <w:rPr>
                <w:rFonts w:hint="eastAsia" w:ascii="DejaVu Math TeX Gyre" w:hAnsi="DejaVu Math TeX Gyre" w:eastAsiaTheme="minorEastAsia" w:cstheme="minorEastAsia"/>
                <w:sz w:val="21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DejaVu Math TeX Gyre" w:hAnsi="DejaVu Math TeX Gyre" w:eastAsiaTheme="minorEastAsia" w:cstheme="minorEastAsia"/>
                <w:b w:val="0"/>
                <w:i w:val="0"/>
                <w:sz w:val="21"/>
                <w:lang w:val="en-US" w:eastAsia="zh-CN"/>
              </w:rPr>
              <m:t>rear</m:t>
            </m:r>
            <m:ctrlPr>
              <w:rPr>
                <w:rFonts w:hint="eastAsia" w:ascii="DejaVu Math TeX Gyre" w:hAnsi="DejaVu Math TeX Gyre" w:eastAsiaTheme="minorEastAsia" w:cstheme="minorEastAsia"/>
                <w:sz w:val="21"/>
              </w:rPr>
            </m:ctrlPr>
          </m:sub>
        </m:sSub>
        <m:r>
          <m:rPr>
            <m:nor/>
            <m:sty m:val="p"/>
          </m:rPr>
          <w:rPr>
            <w:rFonts w:hint="eastAsia" w:ascii="DejaVu Math TeX Gyre" w:hAnsi="DejaVu Math TeX Gyre" w:eastAsiaTheme="minorEastAsia" w:cstheme="minorEastAsia"/>
            <w:b w:val="0"/>
            <w:i w:val="0"/>
            <w:sz w:val="21"/>
          </w:rPr>
          <m:t>=</m:t>
        </m:r>
        <m:rad>
          <m:radPr>
            <m:degHide m:val="1"/>
            <m:ctrlPr>
              <w:rPr>
                <w:rFonts w:hint="eastAsia" w:ascii="DejaVu Math TeX Gyre" w:hAnsi="DejaVu Math TeX Gyre" w:eastAsiaTheme="minorEastAsia" w:cstheme="minorEastAsia"/>
                <w:i/>
                <w:sz w:val="21"/>
              </w:rPr>
            </m:ctrlPr>
          </m:radPr>
          <m:deg>
            <m:ctrlPr>
              <w:rPr>
                <w:rFonts w:hint="eastAsia" w:ascii="DejaVu Math TeX Gyre" w:hAnsi="DejaVu Math TeX Gyre" w:eastAsiaTheme="minorEastAsia" w:cstheme="minorEastAsia"/>
                <w:i/>
                <w:sz w:val="21"/>
              </w:rPr>
            </m:ctrlPr>
          </m:deg>
          <m:e>
            <m:r>
              <m:rPr>
                <m:nor/>
                <m:sty m:val="p"/>
              </m:rPr>
              <w:rPr>
                <w:rFonts w:hint="eastAsia" w:ascii="DejaVu Math TeX Gyre" w:hAnsi="DejaVu Math TeX Gyre" w:eastAsiaTheme="minorEastAsia" w:cstheme="minorEastAsia"/>
                <w:b w:val="0"/>
                <w:i w:val="0"/>
                <w:sz w:val="21"/>
              </w:rPr>
              <m:t>[(</m:t>
            </m:r>
            <m:sSub>
              <m:sSubPr>
                <m:ctrlPr>
                  <w:rPr>
                    <w:rFonts w:hint="eastAsia" w:ascii="DejaVu Math TeX Gyre" w:hAnsi="DejaVu Math TeX Gyre" w:eastAsiaTheme="minorEastAsia" w:cstheme="minorEastAsia"/>
                    <w:sz w:val="21"/>
                  </w:rPr>
                </m:ctrlPr>
              </m:sSubPr>
              <m:e>
                <m:r>
                  <m:rPr>
                    <m:nor/>
                  </m:rPr>
                  <w:rPr>
                    <w:rFonts w:hint="eastAsia" w:ascii="DejaVu Math TeX Gyre" w:hAnsi="DejaVu Math TeX Gyre" w:eastAsiaTheme="minorEastAsia" w:cstheme="minorEastAsia"/>
                    <w:i/>
                    <w:sz w:val="21"/>
                  </w:rPr>
                  <m:t>x</m:t>
                </m:r>
                <m:ctrlPr>
                  <w:rPr>
                    <w:rFonts w:hint="eastAsia" w:ascii="DejaVu Math TeX Gyre" w:hAnsi="DejaVu Math TeX Gyre" w:eastAsiaTheme="minorEastAsia" w:cstheme="minorEastAsia"/>
                    <w:sz w:val="21"/>
                  </w:rPr>
                </m:ctrlPr>
              </m:e>
              <m:sub>
                <m:r>
                  <m:rPr>
                    <m:nor/>
                  </m:rPr>
                  <w:rPr>
                    <w:rFonts w:hint="eastAsia" w:ascii="DejaVu Math TeX Gyre" w:hAnsi="DejaVu Math TeX Gyre" w:eastAsiaTheme="minorEastAsia" w:cstheme="minorEastAsia"/>
                    <w:i/>
                    <w:sz w:val="21"/>
                  </w:rPr>
                  <m:t>s</m:t>
                </m:r>
                <m:r>
                  <m:rPr>
                    <m:nor/>
                    <m:sty m:val="p"/>
                  </m:rPr>
                  <w:rPr>
                    <w:rFonts w:hint="eastAsia" w:ascii="DejaVu Math TeX Gyre" w:hAnsi="DejaVu Math TeX Gyre" w:eastAsiaTheme="minorEastAsia" w:cstheme="minorEastAsia"/>
                    <w:b w:val="0"/>
                    <w:i w:val="0"/>
                    <w:sz w:val="21"/>
                    <w:lang w:val="en-US" w:eastAsia="zh-CN"/>
                  </w:rPr>
                  <m:t>h</m:t>
                </m:r>
                <m:r>
                  <m:rPr>
                    <m:nor/>
                  </m:rPr>
                  <w:rPr>
                    <w:rFonts w:hint="eastAsia" w:ascii="DejaVu Math TeX Gyre" w:hAnsi="DejaVu Math TeX Gyre" w:eastAsiaTheme="minorEastAsia" w:cstheme="minorEastAsia"/>
                    <w:i/>
                    <w:sz w:val="21"/>
                    <w:lang w:val="en-US" w:eastAsia="zh-CN"/>
                  </w:rPr>
                  <m:t>ip</m:t>
                </m:r>
                <m:ctrlPr>
                  <w:rPr>
                    <w:rFonts w:hint="eastAsia" w:ascii="DejaVu Math TeX Gyre" w:hAnsi="DejaVu Math TeX Gyre" w:eastAsiaTheme="minorEastAsia" w:cstheme="minorEastAsia"/>
                    <w:sz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eastAsia" w:ascii="DejaVu Math TeX Gyre" w:hAnsi="DejaVu Math TeX Gyre" w:eastAsiaTheme="minorEastAsia" w:cstheme="minorEastAsia"/>
                <w:b w:val="0"/>
                <w:i w:val="0"/>
                <w:sz w:val="21"/>
              </w:rPr>
              <m:t>−</m:t>
            </m:r>
            <m:sSub>
              <m:sSubPr>
                <m:ctrlPr>
                  <w:rPr>
                    <w:rFonts w:hint="eastAsia" w:ascii="DejaVu Math TeX Gyre" w:hAnsi="DejaVu Math TeX Gyre" w:eastAsiaTheme="minorEastAsia" w:cstheme="minorEastAsia"/>
                    <w:sz w:val="21"/>
                  </w:rPr>
                </m:ctrlPr>
              </m:sSubPr>
              <m:e>
                <m:r>
                  <m:rPr>
                    <m:nor/>
                  </m:rPr>
                  <w:rPr>
                    <w:rFonts w:hint="eastAsia" w:ascii="DejaVu Math TeX Gyre" w:hAnsi="DejaVu Math TeX Gyre" w:eastAsiaTheme="minorEastAsia" w:cstheme="minorEastAsia"/>
                    <w:i/>
                    <w:sz w:val="21"/>
                  </w:rPr>
                  <m:t>x</m:t>
                </m:r>
                <m:ctrlPr>
                  <w:rPr>
                    <w:rFonts w:hint="eastAsia" w:ascii="DejaVu Math TeX Gyre" w:hAnsi="DejaVu Math TeX Gyre" w:eastAsiaTheme="minorEastAsia" w:cstheme="minorEastAsia"/>
                    <w:sz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eastAsia" w:ascii="DejaVu Math TeX Gyre" w:hAnsi="DejaVu Math TeX Gyre" w:eastAsiaTheme="minorEastAsia" w:cstheme="minorEastAsia"/>
                    <w:b w:val="0"/>
                    <w:i w:val="0"/>
                    <w:sz w:val="21"/>
                    <w:lang w:val="en-US" w:eastAsia="zh-CN"/>
                  </w:rPr>
                  <m:t>rear</m:t>
                </m:r>
                <m:ctrlPr>
                  <w:rPr>
                    <w:rFonts w:hint="eastAsia" w:ascii="DejaVu Math TeX Gyre" w:hAnsi="DejaVu Math TeX Gyre" w:eastAsiaTheme="minorEastAsia" w:cstheme="minorEastAsia"/>
                    <w:sz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eastAsia" w:ascii="DejaVu Math TeX Gyre" w:hAnsi="DejaVu Math TeX Gyre" w:eastAsiaTheme="minorEastAsia" w:cstheme="minorEastAsia"/>
                <w:b w:val="0"/>
                <w:i w:val="0"/>
                <w:sz w:val="21"/>
              </w:rPr>
              <m:t>)²+</m:t>
            </m:r>
            <m:r>
              <m:rPr>
                <m:nor/>
              </m:rPr>
              <w:rPr>
                <w:rFonts w:hint="eastAsia" w:ascii="DejaVu Math TeX Gyre" w:hAnsi="DejaVu Math TeX Gyre" w:eastAsiaTheme="minorEastAsia" w:cstheme="minorEastAsia"/>
                <w:i/>
                <w:sz w:val="21"/>
              </w:rPr>
              <m:t>y</m:t>
            </m:r>
            <m:r>
              <m:rPr>
                <m:nor/>
                <m:sty m:val="p"/>
              </m:rPr>
              <w:rPr>
                <w:rFonts w:hint="eastAsia" w:ascii="DejaVu Math TeX Gyre" w:hAnsi="DejaVu Math TeX Gyre" w:eastAsiaTheme="minorEastAsia" w:cstheme="minorEastAsia"/>
                <w:b w:val="0"/>
                <w:i w:val="0"/>
                <w:sz w:val="21"/>
              </w:rPr>
              <m:t>²]</m:t>
            </m:r>
            <m:ctrlPr>
              <w:rPr>
                <w:rFonts w:hint="eastAsia" w:ascii="DejaVu Math TeX Gyre" w:hAnsi="DejaVu Math TeX Gyre" w:eastAsiaTheme="minorEastAsia" w:cstheme="minorEastAsia"/>
                <w:i/>
                <w:sz w:val="21"/>
              </w:rPr>
            </m:ctrlPr>
          </m:e>
        </m:rad>
        <m:r>
          <m:rPr/>
          <w:rPr>
            <w:rFonts w:hint="eastAsia" w:ascii="DejaVu Math TeX Gyre" w:hAnsi="DejaVu Math TeX Gyre" w:eastAsiaTheme="minorEastAsia" w:cstheme="minorEastAsia"/>
            <w:sz w:val="21"/>
            <w:lang w:val="en-US" w:eastAsia="zh-CN"/>
          </w:rPr>
          <m:t>/c</m:t>
        </m:r>
      </m:oMath>
    </w:p>
    <w:p w14:paraId="14482E57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亚采样精度插值</w:t>
      </w:r>
      <w:r>
        <w:rPr>
          <w:rFonts w:hint="eastAsia" w:asciiTheme="minorEastAsia" w:hAnsiTheme="minorEastAsia" w:cstheme="minorEastAsia"/>
          <w:lang w:val="en-US" w:eastAsia="zh-CN"/>
        </w:rPr>
        <w:t>：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构建三次样条插值函数</w:t>
      </w:r>
      <m:oMath>
        <m:sSub>
          <m:sSubPr>
            <m:ctrlPr>
              <w:rPr>
                <w:rFonts w:hint="default" w:ascii="Cambria Math" w:hAnsi="Cambria Math" w:eastAsia="仿宋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仿宋" w:cs="Times New Roman"/>
                <w:b w:val="0"/>
                <w:i w:val="0"/>
              </w:rPr>
              <m:t>S</m:t>
            </m:r>
            <m:ctrlPr>
              <w:rPr>
                <w:rFonts w:hint="default" w:ascii="Cambria Math" w:hAnsi="Cambria Math" w:eastAsia="仿宋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仿宋" w:cs="Times New Roman"/>
                <w:b w:val="0"/>
                <w:i w:val="0"/>
              </w:rPr>
              <m:t>interp</m:t>
            </m:r>
            <m:ctrlPr>
              <w:rPr>
                <w:rFonts w:hint="default" w:ascii="Cambria Math" w:hAnsi="Cambria Math" w:eastAsia="仿宋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仿宋" w:cs="Times New Roman"/>
            <w:b w:val="0"/>
            <w:i w:val="0"/>
          </w:rPr>
          <m:t>(t)</m:t>
        </m:r>
      </m:oMath>
      <w:r>
        <w:rPr>
          <w:rFonts w:hint="eastAsia" w:asciiTheme="minorEastAsia" w:hAnsiTheme="minorEastAsia" w:cstheme="minorEastAsia"/>
          <w:lang w:val="en-US" w:eastAsia="zh-CN"/>
        </w:rPr>
        <w:t>，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根据浮点延时 τ(t) 对原始音频信号重采样</w:t>
      </w:r>
      <w:r>
        <w:rPr>
          <w:rFonts w:hint="eastAsia" w:asciiTheme="minorEastAsia" w:hAnsiTheme="minorEastAsia" w:cstheme="minorEastAsia"/>
          <w:lang w:val="en-US" w:eastAsia="zh-CN"/>
        </w:rPr>
        <w:t>，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应用球面波几何扩散衰减：</w:t>
      </w:r>
      <m:oMath>
        <m:r>
          <m:rPr>
            <m:nor/>
            <m:sty m:val="p"/>
          </m:rPr>
          <w:rPr>
            <w:rFonts w:hint="default" w:ascii="Times New Roman" w:hAnsi="Times New Roman" w:eastAsia="仿宋" w:cs="Times New Roman"/>
            <w:b w:val="0"/>
            <w:i w:val="0"/>
          </w:rPr>
          <m:t>u(t)=</m:t>
        </m:r>
        <m:sSub>
          <m:sSubPr>
            <m:ctrlPr>
              <w:rPr>
                <w:rFonts w:hint="default" w:ascii="Cambria Math" w:hAnsi="Cambria Math" w:eastAsia="仿宋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仿宋" w:cs="Times New Roman"/>
                <w:b w:val="0"/>
                <w:i w:val="0"/>
              </w:rPr>
              <m:t>S</m:t>
            </m:r>
            <m:ctrlPr>
              <w:rPr>
                <w:rFonts w:hint="default" w:ascii="Cambria Math" w:hAnsi="Cambria Math" w:eastAsia="仿宋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仿宋" w:cs="Times New Roman"/>
                <w:b w:val="0"/>
                <w:i w:val="0"/>
              </w:rPr>
              <m:t>interp</m:t>
            </m:r>
            <m:ctrlPr>
              <w:rPr>
                <w:rFonts w:hint="default" w:ascii="Cambria Math" w:hAnsi="Cambria Math" w:eastAsia="仿宋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仿宋" w:cs="Times New Roman"/>
            <w:b w:val="0"/>
            <w:i w:val="0"/>
          </w:rPr>
          <m:t>(t−τ)/R</m:t>
        </m:r>
      </m:oMath>
    </w:p>
    <w:p w14:paraId="7C484E4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空间差分与应变生成</w:t>
      </w:r>
      <w:r>
        <w:rPr>
          <w:rFonts w:hint="eastAsia" w:asciiTheme="minorEastAsia" w:hAnsiTheme="minorEastAsia" w:cstheme="minorEastAsia"/>
          <w:lang w:val="en-US" w:eastAsia="zh-CN"/>
        </w:rPr>
        <w:t>：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计算标距两端的位移场差分：</w:t>
      </w:r>
      <m:oMath>
        <m:r>
          <m:rPr>
            <m:nor/>
            <m:sty m:val="p"/>
          </m:rPr>
          <w:rPr>
            <w:rFonts w:hint="default" w:ascii="Times New Roman" w:hAnsi="Times New Roman" w:eastAsia="仿宋" w:cs="Times New Roman"/>
            <w:b w:val="0"/>
            <w:i w:val="0"/>
          </w:rPr>
          <m:t>DA</m:t>
        </m:r>
        <m:sSub>
          <m:sSubPr>
            <m:ctrlPr>
              <w:rPr>
                <w:rFonts w:hint="default" w:ascii="Cambria Math" w:hAnsi="Cambria Math" w:eastAsia="仿宋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仿宋" w:cs="Times New Roman"/>
                <w:b w:val="0"/>
                <w:i w:val="0"/>
              </w:rPr>
              <m:t>S</m:t>
            </m:r>
            <m:ctrlPr>
              <w:rPr>
                <w:rFonts w:hint="default" w:ascii="Cambria Math" w:hAnsi="Cambria Math" w:eastAsia="仿宋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仿宋" w:cs="Times New Roman"/>
                <w:b w:val="0"/>
                <w:i w:val="0"/>
              </w:rPr>
              <m:t>i</m:t>
            </m:r>
            <m:ctrlPr>
              <w:rPr>
                <w:rFonts w:hint="default" w:ascii="Cambria Math" w:hAnsi="Cambria Math" w:eastAsia="仿宋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仿宋" w:cs="Times New Roman"/>
            <w:b w:val="0"/>
            <w:i w:val="0"/>
          </w:rPr>
          <m:t>(t)=</m:t>
        </m:r>
        <m:sSub>
          <m:sSubPr>
            <m:ctrlPr>
              <w:rPr>
                <w:rFonts w:hint="default" w:ascii="Cambria Math" w:hAnsi="Cambria Math" w:eastAsia="仿宋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仿宋" w:cs="Times New Roman"/>
                <w:b w:val="0"/>
                <w:i w:val="0"/>
              </w:rPr>
              <m:t>u</m:t>
            </m:r>
            <m:ctrlPr>
              <w:rPr>
                <w:rFonts w:hint="default" w:ascii="Cambria Math" w:hAnsi="Cambria Math" w:eastAsia="仿宋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仿宋" w:cs="Times New Roman"/>
                <w:b w:val="0"/>
                <w:i w:val="0"/>
              </w:rPr>
              <m:t>front</m:t>
            </m:r>
            <m:ctrlPr>
              <w:rPr>
                <w:rFonts w:hint="default" w:ascii="Cambria Math" w:hAnsi="Cambria Math" w:eastAsia="仿宋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仿宋" w:cs="Times New Roman"/>
            <w:b w:val="0"/>
            <w:i w:val="0"/>
          </w:rPr>
          <m:t>(t)−</m:t>
        </m:r>
        <m:sSub>
          <m:sSubPr>
            <m:ctrlPr>
              <w:rPr>
                <w:rFonts w:hint="default" w:ascii="Cambria Math" w:hAnsi="Cambria Math" w:eastAsia="仿宋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仿宋" w:cs="Times New Roman"/>
                <w:b w:val="0"/>
                <w:i w:val="0"/>
              </w:rPr>
              <m:t>u</m:t>
            </m:r>
            <m:ctrlPr>
              <w:rPr>
                <w:rFonts w:hint="default" w:ascii="Cambria Math" w:hAnsi="Cambria Math" w:eastAsia="仿宋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仿宋" w:cs="Times New Roman"/>
                <w:b w:val="0"/>
                <w:i w:val="0"/>
              </w:rPr>
              <m:t>rear</m:t>
            </m:r>
            <m:ctrlPr>
              <w:rPr>
                <w:rFonts w:hint="default" w:ascii="Cambria Math" w:hAnsi="Cambria Math" w:eastAsia="仿宋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仿宋" w:cs="Times New Roman"/>
            <w:b w:val="0"/>
            <w:i w:val="0"/>
          </w:rPr>
          <m:t>(t)</m:t>
        </m:r>
      </m:oMath>
      <w:r>
        <m:rPr/>
        <w:rPr>
          <w:rFonts w:hint="eastAsia" w:hAnsi="Times New Roman" w:eastAsia="仿宋" w:cs="Times New Roman"/>
          <w:b w:val="0"/>
          <w:i w:val="0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对应轴向应变率测量</w:t>
      </w:r>
    </w:p>
    <w:p w14:paraId="6C150CD1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环境底噪注入</w:t>
      </w:r>
      <w:r>
        <w:rPr>
          <w:rFonts w:hint="eastAsia" w:asciiTheme="minorEastAsia" w:hAnsiTheme="minorEastAsia" w:cstheme="minorEastAsia"/>
          <w:lang w:val="en-US" w:eastAsia="zh-CN"/>
        </w:rPr>
        <w:t>：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加入高斯白噪声</w:t>
      </w:r>
    </w:p>
    <w:p w14:paraId="3DEEA366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仿真 DAS 数据集生成</w:t>
      </w:r>
    </w:p>
    <w:p w14:paraId="2C85AA3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/>
        <w:textAlignment w:val="auto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输出：</w:t>
      </w:r>
      <w:r>
        <w:rPr>
          <w:rFonts w:hint="eastAsia" w:asciiTheme="minorEastAsia" w:hAnsiTheme="minorEastAsia" w:cstheme="minorEastAsia"/>
          <w:lang w:val="en-US" w:eastAsia="zh-CN"/>
        </w:rPr>
        <w:t>公开数据集原始数据（单通道，5秒，1000Hz）</w:t>
      </w:r>
    </w:p>
    <w:p w14:paraId="17161CE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输出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：归一化后的应变率值</w:t>
      </w:r>
    </w:p>
    <w:p w14:paraId="7857E9A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规模：A_Passenger（客船）419 个样本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B_Motorboat（摩托艇）843 个样本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C_Cargo（货船）1265 个样本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D_Seismic（地质信号）200 个样本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E_CW（连续波）200 个样本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总计2927个样本</w:t>
      </w:r>
    </w:p>
    <w:p w14:paraId="50227633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5302045"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模型训练</w:t>
      </w:r>
    </w:p>
    <w:p w14:paraId="0EA60FF2">
      <w:pPr>
        <w:numPr>
          <w:ilvl w:val="1"/>
          <w:numId w:val="2"/>
        </w:num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预训练：掩码自编码器（MAE）</w:t>
      </w:r>
    </w:p>
    <w:p w14:paraId="1B29B905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采用无监督预训练策略，学习 DAS 数据的通用时空表示。</w:t>
      </w:r>
    </w:p>
    <w:p w14:paraId="6952D1C8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输入：所有类别的 DAS 数据（无标签）</w:t>
      </w:r>
    </w:p>
    <w:p w14:paraId="2042E06B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输出：包括预训练权重的模型</w:t>
      </w:r>
    </w:p>
    <w:p w14:paraId="7BD11399">
      <w:pPr>
        <w:numPr>
          <w:ilvl w:val="1"/>
          <w:numId w:val="2"/>
        </w:num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有监督分类训练</w:t>
      </w:r>
    </w:p>
    <w:p w14:paraId="1174405D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在预训练基础上，进行有监督的 5 分类训练。</w:t>
      </w:r>
    </w:p>
    <w:p w14:paraId="610E2FA2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模型架构：</w:t>
      </w:r>
    </w:p>
    <w:p w14:paraId="2EB668ED"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输入投影：50 channels → 256 维</w:t>
      </w:r>
    </w:p>
    <w:p w14:paraId="40B9E516"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CLS token：添加可学习的分类 token</w:t>
      </w:r>
    </w:p>
    <w:p w14:paraId="5B9B1A4B"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位置编码：正弦余弦位置编码</w:t>
      </w:r>
    </w:p>
    <w:p w14:paraId="388B7C90"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Transformer 编码器：6 层（加载预训练权重）</w:t>
      </w:r>
    </w:p>
    <w:p w14:paraId="740A677A"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数据集划分：80% 训练，20% 验证</w:t>
      </w:r>
    </w:p>
    <w:p w14:paraId="67F08C59">
      <w:pPr>
        <w:numPr>
          <w:ilvl w:val="1"/>
          <w:numId w:val="2"/>
        </w:num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模型测试与性能评估</w:t>
      </w:r>
    </w:p>
    <w:p w14:paraId="7448EB9B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在验证集上评估模型性能：准确率、混淆矩阵、分类报告、训练曲线。</w:t>
      </w:r>
    </w:p>
    <w:p w14:paraId="507C397C">
      <w:pPr>
        <w:numPr>
          <w:numId w:val="0"/>
        </w:numPr>
        <w:ind w:leftChars="0"/>
        <w:rPr>
          <w:rFonts w:hint="default"/>
          <w:b/>
          <w:bCs/>
          <w:lang w:val="en-US" w:eastAsia="zh-CN"/>
        </w:rPr>
      </w:pPr>
    </w:p>
    <w:p w14:paraId="2849A8C4"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模型应用</w:t>
      </w:r>
    </w:p>
    <w:p w14:paraId="7993D7C2">
      <w:pPr>
        <w:numPr>
          <w:ilvl w:val="1"/>
          <w:numId w:val="2"/>
        </w:num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未分类实测 DAS 数据输入（读取估计耗时0.1s）</w:t>
      </w:r>
    </w:p>
    <w:p w14:paraId="154171DA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实际应用中，DAS 系统采集的数据通常包含任意数量的通道，需要进行实时识别。</w:t>
      </w:r>
    </w:p>
    <w:p w14:paraId="35BE902C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输入：任意大于50通道数的与训练数据相同的 .bin 格式数据</w:t>
      </w:r>
    </w:p>
    <w:p w14:paraId="5A68516C">
      <w:pPr>
        <w:numPr>
          <w:ilvl w:val="1"/>
          <w:numId w:val="2"/>
        </w:num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识别结果输出（岱山数据估计耗时4s）</w:t>
      </w:r>
    </w:p>
    <w:p w14:paraId="51A35A52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</w:t>
      </w: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三个层次的识别结果</w:t>
      </w:r>
      <w:r>
        <w:rPr>
          <w:rFonts w:hint="eastAsia"/>
          <w:lang w:val="en-US" w:eastAsia="zh-CN"/>
        </w:rPr>
        <w:t>）</w:t>
      </w:r>
      <w:bookmarkStart w:id="0" w:name="_GoBack"/>
      <w:bookmarkEnd w:id="0"/>
      <w:r>
        <w:rPr>
          <w:rFonts w:hint="default"/>
          <w:lang w:val="en-US" w:eastAsia="zh-CN"/>
        </w:rPr>
        <w:t>：</w:t>
      </w:r>
    </w:p>
    <w:p w14:paraId="78D3AC18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1.窗口分类：每个窗口的通道范围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预测类别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置信度（0 - 1）</w:t>
      </w:r>
    </w:p>
    <w:p w14:paraId="654EC3C9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2.通道分类：每个通道的最终预测类别</w:t>
      </w:r>
    </w:p>
    <w:p w14:paraId="465FDDF5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3.目标识别：连续相同类别的通道段视为一个目标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输出目标的空间位置（起始 - 结束通道）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目标类别和平均置信度</w:t>
      </w:r>
    </w:p>
    <w:p w14:paraId="57ECBAF1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SimSong Regular">
    <w:panose1 w:val="02020300000000000000"/>
    <w:charset w:val="86"/>
    <w:family w:val="auto"/>
    <w:pitch w:val="default"/>
    <w:sig w:usb0="800002BF" w:usb1="38CF7CFA" w:usb2="00000016" w:usb3="00000000" w:csb0="0004000D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ambria Math">
    <w:altName w:val="Kingsoft Math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MS Mincho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0B7C63"/>
    <w:multiLevelType w:val="multilevel"/>
    <w:tmpl w:val="8E0B7C63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DF0E92D5"/>
    <w:multiLevelType w:val="singleLevel"/>
    <w:tmpl w:val="DF0E92D5"/>
    <w:lvl w:ilvl="0" w:tentative="0">
      <w:start w:val="1"/>
      <w:numFmt w:val="lowerLetter"/>
      <w:suff w:val="space"/>
      <w:lvlText w:val="%1."/>
      <w:lvlJc w:val="left"/>
      <w:rPr>
        <w:rFonts w:hint="default" w:asciiTheme="minorEastAsia" w:hAnsiTheme="minorEastAsia" w:eastAsiaTheme="minorEastAsia" w:cstheme="minorEastAsia"/>
      </w:rPr>
    </w:lvl>
  </w:abstractNum>
  <w:abstractNum w:abstractNumId="2">
    <w:nsid w:val="FF6E93BF"/>
    <w:multiLevelType w:val="multilevel"/>
    <w:tmpl w:val="FF6E93BF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AFEFBDB4"/>
    <w:rsid w:val="2DFFF2E3"/>
    <w:rsid w:val="4CE32503"/>
    <w:rsid w:val="AFEFBDB4"/>
    <w:rsid w:val="FEF72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CB019B1-382A-4266-B25C-5B523AA43C14-3">
      <extobjdata type="ECB019B1-382A-4266-B25C-5B523AA43C14" data="ewoJIkZpbGVJZCIgOiAiNDk1MDI2NTgxMzEzIiwKCSJHcm91cElkIiA6ICI2MDcyNzIzMzMiLAoJIkltYWdlIiA6ICJpVkJPUncwS0dnb0FBQUFOU1VoRVVnQUFCQU1BQUFEMkNBWUFBQUNqcms2WEFBQUFBWE5TUjBJQXJzNGM2UUFBSUFCSlJFRlVlSnpzM1hsY1ZHWC8vL0hYR1laRlFCQkUzQkRRRkxGY1FOek4zRXJOSmRQTXI1bGJadG1kZFhlYmFWa3V0K2FTcVMxcWkrYSthM2VtbGVhKzVZNzdob29wS3U2SUlJZ1F3NXpmSCtMOEpLMnNqRkY1UHgrUGVjUmM1MXpuZk9ZMDQxenpPZGND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SFJnL3AvL3hPemVTL2NYZmNBQUFBQVNVVk9SSzVDWUlJPSIsCgkiVGhlbWUiIDogIiIsCgkiVHlwZSIgOiAiZmxvdyIsCgkiVXNlcklkIiA6ICI1MjU0OTMyNDgiLAoJIlZlcnNpb24iIDogIjM1Igp9Cg=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2026-02-15T13:12:00Z</dcterms:created>
  <dc:creator>HuangBS</dc:creator>
  <cp:lastModifiedBy>HuangBS</cp:lastModifiedBy>
  <dcterms:modified xsi:type="dcterms:W3CDTF">2026-02-15T21:25:58Z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88C6F873D59D8EB8B05591699ECCF93D_41</vt:lpwstr>
  </property>
</Properties>
</file>