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RDC News Intelligence — Résumé des résultats</w:t>
      </w:r>
    </w:p>
    <w:p>
      <w:pPr>
        <w:pStyle w:val="Author"/>
        <w:rPr/>
      </w:pPr>
      <w:r>
        <w:rPr/>
        <w:t>Rooney Kalumba</w:t>
      </w:r>
    </w:p>
    <w:p>
      <w:pPr>
        <w:pStyle w:val="Date"/>
        <w:rPr/>
      </w:pPr>
      <w:r>
        <w:rPr/>
        <w:t>26 mai 2026</w:t>
      </w:r>
    </w:p>
    <w:p>
      <w:pPr>
        <w:pStyle w:val="Heading1"/>
        <w:rPr/>
      </w:pPr>
      <w:bookmarkStart w:id="0" w:name="X5cd98f04746e2c18ebab3c6b80da3a09b122653"/>
      <w:bookmarkEnd w:id="0"/>
      <w:r>
        <w:rPr/>
        <w:t>RDC News Intelligence — Résumé des résultats</w:t>
      </w:r>
    </w:p>
    <w:p>
      <w:pPr>
        <w:pStyle w:val="Heading2"/>
        <w:rPr/>
      </w:pPr>
      <w:bookmarkStart w:id="1" w:name="X179ffd4846903705111dfd28cfee16d4f114f4b"/>
      <w:bookmarkEnd w:id="1"/>
      <w:r>
        <w:rPr/>
        <w:t>1. Démarcation du projet (en quoi il est différent)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368"/>
        <w:gridCol w:w="4991"/>
      </w:tblGrid>
      <w:tr>
        <w:trPr>
          <w:tblHeader w:val="true"/>
        </w:trPr>
        <w:tc>
          <w:tcPr>
            <w:tcW w:w="43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Approche habituelle</w:t>
            </w:r>
          </w:p>
        </w:tc>
        <w:tc>
          <w:tcPr>
            <w:tcW w:w="49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RDC News Intelligence</w:t>
            </w:r>
          </w:p>
        </w:tc>
      </w:tr>
      <w:tr>
        <w:trPr/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Chatbot généraliste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(ChatGPT, etc.)</w:t>
            </w:r>
          </w:p>
        </w:tc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Répond à partir d’une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base d’articles RDC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indexée, pas de « savoir général » libre</w:t>
            </w:r>
          </w:p>
        </w:tc>
      </w:tr>
      <w:tr>
        <w:trPr/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Réseaux sociaux</w:t>
            </w:r>
          </w:p>
        </w:tc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Ne supprime pas les messages des autres ; le bot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vérifie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cite des liens médias</w:t>
            </w:r>
          </w:p>
        </w:tc>
      </w:tr>
      <w:tr>
        <w:trPr/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Fact-check manuel seul</w:t>
            </w:r>
          </w:p>
        </w:tc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Automatise la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recherche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dans le corpus et propose un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verdict structuré</w:t>
            </w:r>
          </w:p>
        </w:tc>
      </w:tr>
      <w:tr>
        <w:trPr/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Traduction automatique</w:t>
            </w:r>
          </w:p>
        </w:tc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Trois langues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d’entrée (FR, EN, SW) avec recherche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multilingue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mais preuves liées au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contenu réellement indexé</w:t>
            </w:r>
          </w:p>
        </w:tc>
      </w:tr>
    </w:tbl>
    <w:p>
      <w:pPr>
        <w:pStyle w:val="BodyText"/>
        <w:rPr/>
      </w:pPr>
      <w:r>
        <w:rPr>
          <w:b/>
          <w:bCs/>
        </w:rPr>
        <w:t>Position du projet :</w:t>
      </w:r>
      <w:r>
        <w:rPr/>
        <w:t xml:space="preserve"> un </w:t>
      </w:r>
      <w:r>
        <w:rPr>
          <w:b/>
          <w:bCs/>
        </w:rPr>
        <w:t>assistant de vérification</w:t>
      </w:r>
      <w:r>
        <w:rPr/>
        <w:t xml:space="preserve"> pour l’actualité de la RDC, accessible (notamment via </w:t>
      </w:r>
      <w:r>
        <w:rPr>
          <w:b/>
          <w:bCs/>
        </w:rPr>
        <w:t>WhatsApp</w:t>
      </w:r>
      <w:r>
        <w:rPr/>
        <w:t xml:space="preserve">), qui privilégie la </w:t>
      </w:r>
      <w:r>
        <w:rPr>
          <w:b/>
          <w:bCs/>
        </w:rPr>
        <w:t>traçabilité</w:t>
      </w:r>
      <w:r>
        <w:rPr/>
        <w:t xml:space="preserve"> (sources) plutôt que la vitesse ou le volume de texte.</w:t>
      </w:r>
    </w:p>
    <w:p>
      <w:pPr>
        <w:pStyle w:val="Normal"/>
        <w:rPr/>
      </w:pPr>
      <w:r>
        <w:rPr/>
      </w:r>
      <w:bookmarkStart w:id="2" w:name="X179ffd4846903705111dfd28cfee16d4f114f4b"/>
      <w:bookmarkStart w:id="3" w:name="X179ffd4846903705111dfd28cfee16d4f114f4b"/>
      <w:bookmarkEnd w:id="3"/>
    </w:p>
    <w:p>
      <w:pPr>
        <w:pStyle w:val="Heading2"/>
        <w:rPr/>
      </w:pPr>
      <w:bookmarkStart w:id="4" w:name="Xfd5544cf8f5f6b0bce86e5d408970a85b8ee1d6"/>
      <w:bookmarkEnd w:id="4"/>
      <w:r>
        <w:rPr/>
        <w:t>2. Lutte contre la désinformation et la surinformation</w:t>
      </w:r>
    </w:p>
    <w:p>
      <w:pPr>
        <w:pStyle w:val="FirstParagraph"/>
        <w:rPr/>
      </w:pPr>
      <w:r>
        <w:rPr/>
        <w:t>Deux problèmes distincts, traités différemment 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49"/>
        <w:gridCol w:w="3706"/>
        <w:gridCol w:w="3705"/>
      </w:tblGrid>
      <w:tr>
        <w:trPr>
          <w:tblHeader w:val="true"/>
        </w:trPr>
        <w:tc>
          <w:tcPr>
            <w:tcW w:w="194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Problème</w:t>
            </w:r>
          </w:p>
        </w:tc>
        <w:tc>
          <w:tcPr>
            <w:tcW w:w="37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Définition simple</w:t>
            </w:r>
          </w:p>
        </w:tc>
        <w:tc>
          <w:tcPr>
            <w:tcW w:w="37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Réponse du système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Désinformation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fake news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7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Information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fausse ou trompeuse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présentée comme un fait</w:t>
            </w:r>
          </w:p>
        </w:tc>
        <w:tc>
          <w:tcPr>
            <w:tcW w:w="3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Vérification RAG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: comparer la rumeur aux articles du corpus → verdict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VRAI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FAUX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IMPRÉCIS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NON VÉRIFIABLE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liens sources. Le modèle est contraint de s’appuyer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uniquement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sur ces articles (pas d’invention volontaire).</w:t>
            </w:r>
          </w:p>
        </w:tc>
      </w:tr>
      <w:tr>
        <w:trPr/>
        <w:tc>
          <w:tcPr>
            <w:tcW w:w="19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Surinformation</w:t>
            </w:r>
          </w:p>
        </w:tc>
        <w:tc>
          <w:tcPr>
            <w:tcW w:w="37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Trop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 messages sur le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même sujet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(groupe WhatsApp, rafales de copies)</w:t>
            </w:r>
          </w:p>
        </w:tc>
        <w:tc>
          <w:tcPr>
            <w:tcW w:w="37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Limiter le bruit produit par le bot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: filtre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Topic Gate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 groupe (ne répond qu’aux messages liés à l’actualité RDC) ; objectif de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ne pas répéter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la même analyse dix fois (déduplication en cours). Le bot ne peut pas effacer les messages des autres utilisateurs.</w:t>
            </w:r>
          </w:p>
        </w:tc>
      </w:tr>
    </w:tbl>
    <w:p>
      <w:pPr>
        <w:pStyle w:val="BodyText"/>
        <w:rPr/>
      </w:pPr>
      <w:r>
        <w:rPr>
          <w:b/>
          <w:bCs/>
        </w:rPr>
        <w:t>En clair :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Contre la </w:t>
      </w:r>
      <w:r>
        <w:rPr>
          <w:b/>
          <w:bCs/>
        </w:rPr>
        <w:t>désinformation</w:t>
      </w:r>
      <w:r>
        <w:rPr/>
        <w:t xml:space="preserve"> → « Cette affirmation est-elle soutenue par la presse indexée ? »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Contre la </w:t>
      </w:r>
      <w:r>
        <w:rPr>
          <w:b/>
          <w:bCs/>
        </w:rPr>
        <w:t>surinformation</w:t>
      </w:r>
      <w:r>
        <w:rPr/>
        <w:t xml:space="preserve"> → « Le bot ne doit pas devenir une source supplémentaire de spam de vérifications identiques. »</w:t>
      </w:r>
    </w:p>
    <w:p>
      <w:pPr>
        <w:pStyle w:val="Normal"/>
        <w:rPr/>
      </w:pPr>
      <w:r>
        <w:rPr/>
      </w:r>
      <w:bookmarkStart w:id="5" w:name="Xfd5544cf8f5f6b0bce86e5d408970a85b8ee1d6"/>
      <w:bookmarkStart w:id="6" w:name="Xfd5544cf8f5f6b0bce86e5d408970a85b8ee1d6"/>
      <w:bookmarkEnd w:id="6"/>
    </w:p>
    <w:p>
      <w:pPr>
        <w:pStyle w:val="Heading2"/>
        <w:rPr/>
      </w:pPr>
      <w:bookmarkStart w:id="7" w:name="de-quoi-il-sagit-techniquement"/>
      <w:bookmarkEnd w:id="7"/>
      <w:r>
        <w:rPr/>
        <w:t>3. De quoi il s’agit techniquement</w:t>
      </w:r>
    </w:p>
    <w:p>
      <w:pPr>
        <w:pStyle w:val="FirstParagraph"/>
        <w:rPr/>
      </w:pPr>
      <w:r>
        <w:rPr>
          <w:b/>
          <w:bCs/>
        </w:rPr>
        <w:t>RDC News Intelligence</w:t>
      </w:r>
      <w:r>
        <w:rPr/>
        <w:t xml:space="preserve"> collecte des articles de médias (crawler), les stocke en base (</w:t>
      </w:r>
      <w:r>
        <w:rPr>
          <w:b/>
          <w:bCs/>
        </w:rPr>
        <w:t>~13 000</w:t>
      </w:r>
      <w:r>
        <w:rPr/>
        <w:t xml:space="preserve"> articles aujourd’hui), puis, lorsqu’un utilisateur envoie une question (texte ou image OCR), le système :</w:t>
      </w:r>
    </w:p>
    <w:p>
      <w:pPr>
        <w:pStyle w:val="Compact"/>
        <w:numPr>
          <w:ilvl w:val="0"/>
          <w:numId w:val="8"/>
        </w:numPr>
        <w:rPr/>
      </w:pPr>
      <w:r>
        <w:rPr/>
        <w:t xml:space="preserve">trouve les </w:t>
      </w:r>
      <w:r>
        <w:rPr>
          <w:b/>
          <w:bCs/>
        </w:rPr>
        <w:t>3 articles les plus proches</w:t>
      </w:r>
      <w:r>
        <w:rPr/>
        <w:t xml:space="preserve"> du sujet ;</w:t>
      </w:r>
    </w:p>
    <w:p>
      <w:pPr>
        <w:pStyle w:val="Compact"/>
        <w:numPr>
          <w:ilvl w:val="0"/>
          <w:numId w:val="3"/>
        </w:numPr>
        <w:rPr/>
      </w:pPr>
      <w:r>
        <w:rPr/>
        <w:t xml:space="preserve">fait rédiger une réponse par </w:t>
      </w:r>
      <w:r>
        <w:rPr>
          <w:b/>
          <w:bCs/>
        </w:rPr>
        <w:t>Mistral</w:t>
      </w:r>
      <w:r>
        <w:rPr/>
        <w:t xml:space="preserve"> (modèle local via Ollama) </w:t>
      </w:r>
      <w:r>
        <w:rPr>
          <w:b/>
          <w:bCs/>
        </w:rPr>
        <w:t>à partir de ces articles seulement</w:t>
      </w:r>
      <w:r>
        <w:rPr/>
        <w:t>.</w:t>
      </w:r>
    </w:p>
    <w:p>
      <w:pPr>
        <w:pStyle w:val="Normal"/>
        <w:rPr/>
      </w:pPr>
      <w:r>
        <w:rPr/>
      </w:r>
      <w:bookmarkStart w:id="8" w:name="de-quoi-il-sagit-techniquement"/>
      <w:bookmarkStart w:id="9" w:name="de-quoi-il-sagit-techniquement"/>
      <w:bookmarkEnd w:id="9"/>
    </w:p>
    <w:p>
      <w:pPr>
        <w:pStyle w:val="Heading2"/>
        <w:rPr/>
      </w:pPr>
      <w:bookmarkStart w:id="10" w:name="seuil-de-similarité-comment-cest-calculé"/>
      <w:bookmarkEnd w:id="10"/>
      <w:r>
        <w:rPr/>
        <w:t>4. Seuil de similarité — comment c’est calculé</w:t>
      </w:r>
    </w:p>
    <w:p>
      <w:pPr>
        <w:pStyle w:val="FirstParagraph"/>
        <w:rPr/>
      </w:pPr>
      <w:r>
        <w:rPr/>
        <w:t xml:space="preserve">Le seuil </w:t>
      </w:r>
      <w:r>
        <w:rPr>
          <w:b/>
          <w:bCs/>
        </w:rPr>
        <w:t>n’est pas calculé automatiquement</w:t>
      </w:r>
      <w:r>
        <w:rPr/>
        <w:t xml:space="preserve"> à chaque question. C’est un </w:t>
      </w:r>
      <w:r>
        <w:rPr>
          <w:b/>
          <w:bCs/>
        </w:rPr>
        <w:t>paramètre fixe</w:t>
      </w:r>
      <w:r>
        <w:rPr/>
        <w:t xml:space="preserve"> dans la configuration :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Canal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Paramètre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Valeur par défaut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WhatsApp, Telegram, Web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RAG_MIN_SIMILARITY_MSG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0,40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(40 %)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Autres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RAG_MIN_SIMILARITY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0,36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(36 %)</w:t>
            </w:r>
          </w:p>
        </w:tc>
      </w:tr>
    </w:tbl>
    <w:p>
      <w:pPr>
        <w:pStyle w:val="BodyText"/>
        <w:rPr/>
      </w:pPr>
      <w:r>
        <w:rPr>
          <w:b/>
          <w:bCs/>
        </w:rPr>
        <w:t>Règle :</w:t>
      </w:r>
      <w:r>
        <w:rPr/>
        <w:t xml:space="preserve"> un article n’est envoyé à Mistral que si son </w:t>
      </w:r>
      <w:r>
        <w:rPr>
          <w:b/>
          <w:bCs/>
        </w:rPr>
        <w:t>score de similarité ≥ seuil</w:t>
      </w:r>
      <w:r>
        <w:rPr/>
        <w:t xml:space="preserve">. Sinon il est écarté. S’il ne reste </w:t>
      </w:r>
      <w:r>
        <w:rPr>
          <w:b/>
          <w:bCs/>
        </w:rPr>
        <w:t>aucun</w:t>
      </w:r>
      <w:r>
        <w:rPr/>
        <w:t xml:space="preserve"> article → réponse </w:t>
      </w:r>
      <w:r>
        <w:rPr>
          <w:b/>
          <w:bCs/>
        </w:rPr>
        <w:t>NON VÉRIFIABLE</w:t>
      </w:r>
      <w:r>
        <w:rPr/>
        <w:t>.</w:t>
      </w:r>
    </w:p>
    <w:p>
      <w:pPr>
        <w:pStyle w:val="Heading3"/>
        <w:rPr/>
      </w:pPr>
      <w:bookmarkStart w:id="11" w:name="formule-du-score"/>
      <w:bookmarkEnd w:id="11"/>
      <w:r>
        <w:rPr/>
        <w:t>Formule du score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La question et chaque article sont transformés en </w:t>
      </w:r>
      <w:r>
        <w:rPr>
          <w:b/>
          <w:bCs/>
        </w:rPr>
        <w:t>vecteurs de 384 nombres</w:t>
      </w:r>
      <w:r>
        <w:rPr/>
        <w:t xml:space="preserve"> (modèle multilingue MiniLM), </w:t>
      </w:r>
      <w:r>
        <w:rPr>
          <w:b/>
          <w:bCs/>
        </w:rPr>
        <w:t>normalisés</w:t>
      </w:r>
      <w:r>
        <w:rPr/>
        <w:t xml:space="preserve"> (longueur = 1).</w:t>
      </w:r>
    </w:p>
    <w:p>
      <w:pPr>
        <w:pStyle w:val="Normal"/>
        <w:numPr>
          <w:ilvl w:val="0"/>
          <w:numId w:val="10"/>
        </w:numPr>
        <w:rPr/>
      </w:pPr>
      <w:r>
        <w:rPr>
          <w:b/>
          <w:bCs/>
        </w:rPr>
        <w:t>Similarité cosinus</w:t>
      </w:r>
      <w:r>
        <w:rPr/>
        <w:t xml:space="preserve"> entre la question </w:t>
      </w:r>
      <w:r>
        <w:rPr>
          <w:b/>
          <w:bCs/>
        </w:rPr>
        <w:t>q</w:t>
      </w:r>
      <w:r>
        <w:rPr/>
        <w:t xml:space="preserve"> et l’article </w:t>
      </w:r>
      <w:r>
        <w:rPr>
          <w:b/>
          <w:bCs/>
        </w:rPr>
        <w:t>d</w:t>
      </w:r>
      <w:r>
        <w:rPr/>
        <w:t xml:space="preserve"> 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sim(q, d) = q · d</w:t>
      </w:r>
      <w:r>
        <w:rPr/>
        <w:br/>
        <w:t>(produit scalaire des 384 composantes ; plus c’est proche de 1, plus les textes sont proches en sens.)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ChromaDB renvoie une </w:t>
      </w:r>
      <w:r>
        <w:rPr>
          <w:b/>
          <w:bCs/>
        </w:rPr>
        <w:t>distance</w:t>
      </w:r>
      <w:r>
        <w:rPr/>
        <w:t xml:space="preserve"> cosinus </w:t>
      </w:r>
      <w:r>
        <w:rPr>
          <w:rStyle w:val="VerbatimChar"/>
        </w:rPr>
        <w:t>dist</w:t>
      </w:r>
      <w:r>
        <w:rPr/>
        <w:t xml:space="preserve"> (plus petite = plus proche). Le programme convertit 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similarity = 1 − dist</w:t>
      </w:r>
    </w:p>
    <w:p>
      <w:pPr>
        <w:pStyle w:val="Normal"/>
        <w:numPr>
          <w:ilvl w:val="0"/>
          <w:numId w:val="1"/>
        </w:numPr>
        <w:rPr/>
      </w:pPr>
      <w:r>
        <w:rPr/>
        <w:t>Pour des vecteurs normalisés, cela revient à la similarité cosinus ci-dessus.</w:t>
      </w:r>
    </w:p>
    <w:p>
      <w:pPr>
        <w:pStyle w:val="Normal"/>
        <w:numPr>
          <w:ilvl w:val="0"/>
          <w:numId w:val="12"/>
        </w:numPr>
        <w:rPr/>
      </w:pPr>
      <w:r>
        <w:rPr>
          <w:b/>
          <w:bCs/>
        </w:rPr>
        <w:t>Filtrage 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article retenu ⟺ similarity ≥ 0,40</w:t>
      </w:r>
      <w:r>
        <w:rPr/>
        <w:t xml:space="preserve"> (sur WhatsApp / web)</w:t>
      </w:r>
    </w:p>
    <w:p>
      <w:pPr>
        <w:pStyle w:val="FirstParagraph"/>
        <w:rPr/>
      </w:pPr>
      <w:r>
        <w:rPr>
          <w:b/>
          <w:bCs/>
        </w:rPr>
        <w:t>Exemple :</w:t>
      </w:r>
      <w:r>
        <w:rPr/>
        <w:t xml:space="preserve"> similarité 0,52 → article gardé ; 0,35 → rejeté.</w:t>
      </w:r>
    </w:p>
    <w:p>
      <w:pPr>
        <w:pStyle w:val="BodyText"/>
        <w:rPr/>
      </w:pPr>
      <w:r>
        <w:rPr>
          <w:b/>
          <w:bCs/>
        </w:rPr>
        <w:t>Pourquoi 0,40 ?</w:t>
      </w:r>
      <w:r>
        <w:rPr/>
        <w:t xml:space="preserve"> Réglage empirique : assez strict pour éviter des sources hors-sujet, sans rejeter trop de sujets RDC couverts par la presse. Ce n’est pas une moyenne statistique sur tout le corpus.</w:t>
      </w:r>
    </w:p>
    <w:p>
      <w:pPr>
        <w:pStyle w:val="Normal"/>
        <w:rPr/>
      </w:pPr>
      <w:r>
        <w:rPr/>
      </w:r>
      <w:bookmarkStart w:id="12" w:name="seuil-de-similarité-comment-cest-calculé"/>
      <w:bookmarkStart w:id="13" w:name="formule-du-score"/>
      <w:bookmarkStart w:id="14" w:name="seuil-de-similarité-comment-cest-calculé"/>
      <w:bookmarkStart w:id="15" w:name="formule-du-score"/>
      <w:bookmarkEnd w:id="14"/>
      <w:bookmarkEnd w:id="15"/>
    </w:p>
    <w:p>
      <w:pPr>
        <w:pStyle w:val="Heading2"/>
        <w:rPr/>
      </w:pPr>
      <w:bookmarkStart w:id="16" w:name="Xa7e8eb2982c57f799652934753589ac75dfc04a"/>
      <w:r>
        <w:rPr/>
        <w:t>5. Les trois langues — démarcation multilingue</w:t>
      </w:r>
    </w:p>
    <w:p>
      <w:pPr>
        <w:pStyle w:val="FirstParagraph"/>
        <w:rPr/>
      </w:pPr>
      <w:r>
        <w:rPr/>
        <w:t xml:space="preserve">Le projet vise le </w:t>
      </w:r>
      <w:r>
        <w:rPr>
          <w:b/>
          <w:bCs/>
        </w:rPr>
        <w:t>français</w:t>
      </w:r>
      <w:r>
        <w:rPr/>
        <w:t>, l’</w:t>
      </w:r>
      <w:r>
        <w:rPr>
          <w:b/>
          <w:bCs/>
        </w:rPr>
        <w:t>anglais</w:t>
      </w:r>
      <w:r>
        <w:rPr/>
        <w:t xml:space="preserve"> et le </w:t>
      </w:r>
      <w:r>
        <w:rPr>
          <w:b/>
          <w:bCs/>
        </w:rPr>
        <w:t>swahili</w:t>
      </w:r>
      <w:r>
        <w:rPr/>
        <w:t xml:space="preserve"> (contexte RDC et Grands Lacs). On distingue trois niveaux 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468"/>
        <w:gridCol w:w="2754"/>
        <w:gridCol w:w="1834"/>
        <w:gridCol w:w="1651"/>
        <w:gridCol w:w="1653"/>
      </w:tblGrid>
      <w:tr>
        <w:trPr>
          <w:tblHeader w:val="true"/>
        </w:trPr>
        <w:tc>
          <w:tcPr>
            <w:tcW w:w="14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Niveau</w:t>
            </w:r>
          </w:p>
        </w:tc>
        <w:tc>
          <w:tcPr>
            <w:tcW w:w="275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Signification</w:t>
            </w:r>
          </w:p>
        </w:tc>
        <w:tc>
          <w:tcPr>
            <w:tcW w:w="18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Français</w:t>
            </w:r>
          </w:p>
        </w:tc>
        <w:tc>
          <w:tcPr>
            <w:tcW w:w="16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Anglais</w:t>
            </w:r>
          </w:p>
        </w:tc>
        <w:tc>
          <w:tcPr>
            <w:tcW w:w="16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Swahili</w:t>
            </w:r>
          </w:p>
        </w:tc>
      </w:tr>
      <w:tr>
        <w:trPr/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L1 — Interface</w:t>
            </w:r>
          </w:p>
        </w:tc>
        <w:tc>
          <w:tcPr>
            <w:tcW w:w="2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L’utilisateur peut poser sa question dans la langue</w:t>
            </w:r>
          </w:p>
        </w:tc>
        <w:tc>
          <w:tcPr>
            <w:tcW w:w="1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Oui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Oui</w:t>
            </w:r>
          </w:p>
        </w:tc>
        <w:tc>
          <w:tcPr>
            <w:tcW w:w="1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Oui</w:t>
            </w:r>
          </w:p>
        </w:tc>
      </w:tr>
      <w:tr>
        <w:trPr/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L2 — Preuves (corpus)</w:t>
            </w:r>
          </w:p>
        </w:tc>
        <w:tc>
          <w:tcPr>
            <w:tcW w:w="2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Articles indexés dans cette langue</w:t>
            </w:r>
          </w:p>
        </w:tc>
        <w:tc>
          <w:tcPr>
            <w:tcW w:w="1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(~94 % du corpus)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Correct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(~650 articles)</w:t>
            </w:r>
          </w:p>
        </w:tc>
        <w:tc>
          <w:tcPr>
            <w:tcW w:w="1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Limité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(~170 articles)</w:t>
            </w:r>
          </w:p>
        </w:tc>
      </w:tr>
      <w:tr>
        <w:trPr/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L3 — Service « complet »</w:t>
            </w:r>
          </w:p>
        </w:tc>
        <w:tc>
          <w:tcPr>
            <w:tcW w:w="275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Vérification fiable avec sources dans la même langue</w:t>
            </w:r>
          </w:p>
        </w:tc>
        <w:tc>
          <w:tcPr>
            <w:tcW w:w="183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Oui</w:t>
            </w:r>
          </w:p>
        </w:tc>
        <w:tc>
          <w:tcPr>
            <w:tcW w:w="16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Partiel</w:t>
            </w:r>
          </w:p>
        </w:tc>
        <w:tc>
          <w:tcPr>
            <w:tcW w:w="1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Non encore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(en cours d’enrichissement)</w:t>
            </w:r>
          </w:p>
        </w:tc>
      </w:tr>
    </w:tbl>
    <w:p>
      <w:pPr>
        <w:pStyle w:val="BodyText"/>
        <w:rPr/>
      </w:pPr>
      <w:r>
        <w:rPr>
          <w:b/>
          <w:bCs/>
        </w:rPr>
        <w:t>En une phrase :</w:t>
      </w:r>
      <w:r>
        <w:rPr/>
        <w:t xml:space="preserve"> on peut </w:t>
      </w:r>
      <w:r>
        <w:rPr>
          <w:b/>
          <w:bCs/>
        </w:rPr>
        <w:t>demander</w:t>
      </w:r>
      <w:r>
        <w:rPr/>
        <w:t xml:space="preserve"> en trois langues ; la </w:t>
      </w:r>
      <w:r>
        <w:rPr>
          <w:b/>
          <w:bCs/>
        </w:rPr>
        <w:t>fiabilité des preuves</w:t>
      </w:r>
      <w:r>
        <w:rPr/>
        <w:t xml:space="preserve"> est aujourd’hui surtout en </w:t>
      </w:r>
      <w:r>
        <w:rPr>
          <w:b/>
          <w:bCs/>
        </w:rPr>
        <w:t>français</w:t>
      </w:r>
      <w:r>
        <w:rPr/>
        <w:t>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826"/>
        <w:gridCol w:w="3653"/>
        <w:gridCol w:w="3881"/>
      </w:tblGrid>
      <w:tr>
        <w:trPr>
          <w:tblHeader w:val="true"/>
        </w:trPr>
        <w:tc>
          <w:tcPr>
            <w:tcW w:w="182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Langue</w:t>
            </w:r>
          </w:p>
        </w:tc>
        <w:tc>
          <w:tcPr>
            <w:tcW w:w="36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 du corpus</w:t>
            </w:r>
          </w:p>
        </w:tc>
        <w:tc>
          <w:tcPr>
            <w:tcW w:w="38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Flux principaux</w:t>
            </w:r>
          </w:p>
        </w:tc>
      </w:tr>
      <w:tr>
        <w:trPr/>
        <w:tc>
          <w:tcPr>
            <w:tcW w:w="1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Français</w:t>
            </w:r>
          </w:p>
        </w:tc>
        <w:tc>
          <w:tcPr>
            <w:tcW w:w="3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~94 %</w:t>
            </w:r>
          </w:p>
        </w:tc>
        <w:tc>
          <w:tcPr>
            <w:tcW w:w="3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Radio Okapi, 7sur7, mediacongo, RFI, etc.</w:t>
            </w:r>
          </w:p>
        </w:tc>
      </w:tr>
      <w:tr>
        <w:trPr/>
        <w:tc>
          <w:tcPr>
            <w:tcW w:w="1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Anglais</w:t>
            </w:r>
          </w:p>
        </w:tc>
        <w:tc>
          <w:tcPr>
            <w:tcW w:w="3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~5 %</w:t>
            </w:r>
          </w:p>
        </w:tc>
        <w:tc>
          <w:tcPr>
            <w:tcW w:w="3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BBC, Guardian, VOA, DW (flux Afrique / monde)</w:t>
            </w:r>
          </w:p>
        </w:tc>
      </w:tr>
      <w:tr>
        <w:trPr/>
        <w:tc>
          <w:tcPr>
            <w:tcW w:w="182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Swahili</w:t>
            </w:r>
          </w:p>
        </w:tc>
        <w:tc>
          <w:tcPr>
            <w:tcW w:w="365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~1,3 %</w:t>
            </w:r>
          </w:p>
        </w:tc>
        <w:tc>
          <w:tcPr>
            <w:tcW w:w="38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VOA Swahili, BBC Swahili, DW Kiswahili, RFI Swahili</w:t>
            </w:r>
          </w:p>
        </w:tc>
      </w:tr>
    </w:tbl>
    <w:p>
      <w:pPr>
        <w:pStyle w:val="Normal"/>
        <w:rPr/>
      </w:pPr>
      <w:bookmarkStart w:id="17" w:name="Xa7e8eb2982c57f799652934753589ac75dfc04a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Heading2"/>
        <w:rPr/>
      </w:pPr>
      <w:bookmarkStart w:id="18" w:name="ce-qui-fonctionne-aujourdhui-résultats"/>
      <w:bookmarkEnd w:id="18"/>
      <w:r>
        <w:rPr/>
        <w:t>6. Ce qui fonctionne aujourd’hui (résultats)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159"/>
        <w:gridCol w:w="5200"/>
      </w:tblGrid>
      <w:tr>
        <w:trPr>
          <w:tblHeader w:val="true"/>
        </w:trPr>
        <w:tc>
          <w:tcPr>
            <w:tcW w:w="41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Élément</w:t>
            </w:r>
          </w:p>
        </w:tc>
        <w:tc>
          <w:tcPr>
            <w:tcW w:w="520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Résultat</w:t>
            </w:r>
          </w:p>
        </w:tc>
      </w:tr>
      <w:tr>
        <w:trPr/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Corpus</w:t>
            </w:r>
          </w:p>
        </w:tc>
        <w:tc>
          <w:tcPr>
            <w:tcW w:w="5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~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13 000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articles 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100 %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reliés au moteur de recherche</w:t>
            </w:r>
          </w:p>
        </w:tc>
      </w:tr>
      <w:tr>
        <w:trPr/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WhatsApp</w:t>
            </w:r>
          </w:p>
        </w:tc>
        <w:tc>
          <w:tcPr>
            <w:tcW w:w="5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Vérification en privé ; filtre en groupe pour l’actualité RDC</w:t>
            </w:r>
          </w:p>
        </w:tc>
      </w:tr>
      <w:tr>
        <w:trPr/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Verdicts</w:t>
            </w:r>
          </w:p>
        </w:tc>
        <w:tc>
          <w:tcPr>
            <w:tcW w:w="5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Format clair : vérification + explication + sources</w:t>
            </w:r>
          </w:p>
        </w:tc>
      </w:tr>
      <w:tr>
        <w:trPr/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Tests FR</w:t>
            </w:r>
          </w:p>
        </w:tc>
        <w:tc>
          <w:tcPr>
            <w:tcW w:w="5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Sujets couverts (ex. Ebola) →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VRAI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ou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FAUX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cohérent avec la presse</w:t>
            </w:r>
          </w:p>
        </w:tc>
      </w:tr>
      <w:tr>
        <w:trPr/>
        <w:tc>
          <w:tcPr>
            <w:tcW w:w="41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Tests EN / SW</w:t>
            </w:r>
          </w:p>
        </w:tc>
        <w:tc>
          <w:tcPr>
            <w:tcW w:w="520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Réponse possible ; souvent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IMPRÉCIS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 peu de sources dans la langue</w:t>
            </w:r>
          </w:p>
        </w:tc>
      </w:tr>
    </w:tbl>
    <w:p>
      <w:pPr>
        <w:pStyle w:val="BodyText"/>
        <w:rPr/>
      </w:pPr>
      <w:r>
        <w:rPr>
          <w:b/>
          <w:bCs/>
        </w:rPr>
        <w:t>Délai :</w:t>
      </w:r>
      <w:r>
        <w:rPr/>
        <w:t xml:space="preserve"> plusieurs </w:t>
      </w:r>
      <w:r>
        <w:rPr>
          <w:b/>
          <w:bCs/>
        </w:rPr>
        <w:t>minutes</w:t>
      </w:r>
      <w:r>
        <w:rPr/>
        <w:t xml:space="preserve"> par réponse sur machine locale (génération Mistral), pas une réponse instantanée.</w:t>
      </w:r>
    </w:p>
    <w:p>
      <w:pPr>
        <w:pStyle w:val="Normal"/>
        <w:rPr/>
      </w:pPr>
      <w:r>
        <w:rPr/>
      </w:r>
      <w:bookmarkStart w:id="19" w:name="ce-qui-fonctionne-aujourdhui-résultats"/>
      <w:bookmarkStart w:id="20" w:name="ce-qui-fonctionne-aujourdhui-résultats"/>
      <w:bookmarkEnd w:id="20"/>
    </w:p>
    <w:p>
      <w:pPr>
        <w:pStyle w:val="Heading2"/>
        <w:rPr/>
      </w:pPr>
      <w:bookmarkStart w:id="21" w:name="limites-à-assumer"/>
      <w:bookmarkEnd w:id="21"/>
      <w:r>
        <w:rPr/>
        <w:t>7. Limites à assumer</w:t>
      </w:r>
    </w:p>
    <w:p>
      <w:pPr>
        <w:pStyle w:val="Compact"/>
        <w:numPr>
          <w:ilvl w:val="0"/>
          <w:numId w:val="13"/>
        </w:numPr>
        <w:rPr/>
      </w:pPr>
      <w:r>
        <w:rPr/>
        <w:t xml:space="preserve">Sans article sur le sujet → </w:t>
      </w:r>
      <w:r>
        <w:rPr>
          <w:b/>
          <w:bCs/>
        </w:rPr>
        <w:t>non vérifiable</w:t>
      </w:r>
      <w:r>
        <w:rPr/>
        <w:t>, pas de réponse inventée.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Qualité liée aux </w:t>
      </w:r>
      <w:r>
        <w:rPr>
          <w:b/>
          <w:bCs/>
        </w:rPr>
        <w:t>médias crawlés</w:t>
      </w:r>
      <w:r>
        <w:rPr/>
        <w:t xml:space="preserve"> (catalogue nettoyé : sources vides retirées).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Swahili</w:t>
      </w:r>
      <w:r>
        <w:rPr/>
        <w:t xml:space="preserve"> : corpus encore petit — objectif plusieurs </w:t>
      </w:r>
      <w:r>
        <w:rPr>
          <w:b/>
          <w:bCs/>
        </w:rPr>
        <w:t>centaines</w:t>
      </w:r>
      <w:r>
        <w:rPr/>
        <w:t xml:space="preserve"> d’articles avant promesse équivalente au français.</w:t>
      </w:r>
    </w:p>
    <w:p>
      <w:pPr>
        <w:pStyle w:val="Compact"/>
        <w:numPr>
          <w:ilvl w:val="0"/>
          <w:numId w:val="16"/>
        </w:numPr>
        <w:rPr/>
      </w:pPr>
      <w:r>
        <w:rPr/>
        <w:t xml:space="preserve">Le système </w:t>
      </w:r>
      <w:r>
        <w:rPr>
          <w:b/>
          <w:bCs/>
        </w:rPr>
        <w:t>ne remplace pas</w:t>
      </w:r>
      <w:r>
        <w:rPr/>
        <w:t xml:space="preserve"> un journaliste ni une rédaction de fact-check.</w:t>
      </w:r>
    </w:p>
    <w:p>
      <w:pPr>
        <w:pStyle w:val="Normal"/>
        <w:rPr/>
      </w:pPr>
      <w:r>
        <w:rPr/>
      </w:r>
      <w:bookmarkStart w:id="22" w:name="limites-à-assumer"/>
      <w:bookmarkStart w:id="23" w:name="limites-à-assumer"/>
      <w:bookmarkEnd w:id="23"/>
    </w:p>
    <w:p>
      <w:pPr>
        <w:pStyle w:val="Heading2"/>
        <w:rPr/>
      </w:pPr>
      <w:bookmarkStart w:id="24" w:name="conclusion"/>
      <w:bookmarkEnd w:id="24"/>
      <w:r>
        <w:rPr/>
        <w:t>8. Conclusion</w:t>
      </w:r>
    </w:p>
    <w:p>
      <w:pPr>
        <w:pStyle w:val="FirstParagraph"/>
        <w:rPr/>
      </w:pPr>
      <w:r>
        <w:rPr>
          <w:b/>
          <w:bCs/>
        </w:rPr>
        <w:t>RDC News Intelligence</w:t>
      </w:r>
      <w:r>
        <w:rPr/>
        <w:t xml:space="preserve"> démontre qu’on peut, pour la RDC :</w:t>
      </w:r>
    </w:p>
    <w:p>
      <w:pPr>
        <w:pStyle w:val="Compact"/>
        <w:numPr>
          <w:ilvl w:val="0"/>
          <w:numId w:val="17"/>
        </w:numPr>
        <w:rPr/>
      </w:pPr>
      <w:r>
        <w:rPr/>
        <w:t xml:space="preserve">lutter contre la </w:t>
      </w:r>
      <w:r>
        <w:rPr>
          <w:b/>
          <w:bCs/>
        </w:rPr>
        <w:t>désinformation</w:t>
      </w:r>
      <w:r>
        <w:rPr/>
        <w:t xml:space="preserve"> par des réponses </w:t>
      </w:r>
      <w:r>
        <w:rPr>
          <w:b/>
          <w:bCs/>
        </w:rPr>
        <w:t>sourcées</w:t>
      </w:r>
      <w:r>
        <w:rPr/>
        <w:t xml:space="preserve"> et catégorisées ;</w:t>
      </w:r>
    </w:p>
    <w:p>
      <w:pPr>
        <w:pStyle w:val="Compact"/>
        <w:numPr>
          <w:ilvl w:val="0"/>
          <w:numId w:val="18"/>
        </w:numPr>
        <w:rPr/>
      </w:pPr>
      <w:r>
        <w:rPr/>
        <w:t xml:space="preserve">limiter la </w:t>
      </w:r>
      <w:r>
        <w:rPr>
          <w:b/>
          <w:bCs/>
        </w:rPr>
        <w:t>surinformation</w:t>
      </w:r>
      <w:r>
        <w:rPr/>
        <w:t xml:space="preserve"> induite par le bot (filtres, pas de réponses hors-sujet en groupe) ;</w:t>
      </w:r>
    </w:p>
    <w:p>
      <w:pPr>
        <w:pStyle w:val="Compact"/>
        <w:numPr>
          <w:ilvl w:val="0"/>
          <w:numId w:val="19"/>
        </w:numPr>
        <w:rPr/>
      </w:pPr>
      <w:r>
        <w:rPr/>
        <w:t xml:space="preserve">ouvrir la voie au </w:t>
      </w:r>
      <w:r>
        <w:rPr>
          <w:b/>
          <w:bCs/>
        </w:rPr>
        <w:t>multilingue</w:t>
      </w:r>
      <w:r>
        <w:rPr/>
        <w:t xml:space="preserve"> (FR solide, EN en progrès, SW amorcé).</w:t>
      </w:r>
    </w:p>
    <w:p>
      <w:pPr>
        <w:pStyle w:val="FirstParagraph"/>
        <w:rPr/>
      </w:pPr>
      <w:r>
        <w:rPr>
          <w:b/>
          <w:bCs/>
        </w:rPr>
        <w:t>Suite :</w:t>
      </w:r>
      <w:r>
        <w:rPr/>
        <w:t xml:space="preserve"> enrichir le corpus swahili, accélérer les réponses, tests avec utilisateurs réels.</w:t>
      </w:r>
    </w:p>
    <w:p>
      <w:pPr>
        <w:pStyle w:val="Normal"/>
        <w:rPr/>
      </w:pPr>
      <w:r>
        <w:rPr/>
      </w:r>
    </w:p>
    <w:p>
      <w:pPr>
        <w:pStyle w:val="FirstParagraph"/>
        <w:spacing w:before="180" w:after="180"/>
        <w:rPr>
          <w:i/>
          <w:i/>
          <w:iCs/>
        </w:rPr>
      </w:pPr>
      <w:r>
        <w:rPr/>
      </w:r>
      <w:bookmarkStart w:id="25" w:name="X5cd98f04746e2c18ebab3c6b80da3a09b122653"/>
      <w:bookmarkStart w:id="26" w:name="conclusion"/>
      <w:bookmarkStart w:id="27" w:name="X5cd98f04746e2c18ebab3c6b80da3a09b122653"/>
      <w:bookmarkStart w:id="28" w:name="conclusion"/>
      <w:bookmarkEnd w:id="27"/>
      <w:bookmarkEnd w:id="2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</w:num>
  <w:num w:numId="11">
    <w:abstractNumId w:val="3"/>
  </w:num>
  <w:num w:numId="12">
    <w:abstractNumId w:val="3"/>
  </w:num>
  <w:num w:numId="13">
    <w:abstractNumId w:val="3"/>
    <w:lvlOverride w:ilvl="0">
      <w:startOverride w:val="1"/>
    </w:lvlOverride>
  </w:num>
  <w:num w:numId="14">
    <w:abstractNumId w:val="3"/>
  </w:num>
  <w:num w:numId="15">
    <w:abstractNumId w:val="3"/>
  </w:num>
  <w:num w:numId="16">
    <w:abstractNumId w:val="3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4</Pages>
  <Words>927</Words>
  <Characters>4824</Characters>
  <CharactersWithSpaces>5623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2026-05-26T13:49:19Z</dcterms:created>
  <dc:creator>Rooney Kalumba</dc:creator>
  <dc:description/>
  <dc:language>en-US</dc:language>
  <cp:lastModifiedBy/>
  <dcterms:modified xsi:type="dcterms:W3CDTF">2026-05-26T15:52:00Z</dcterms:modified>
  <cp:revision>1</cp:revision>
  <dc:subject/>
  <dc:title>RDC News Intelligence — Résumé des résultats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mai 2026</vt:lpwstr>
  </property>
</Properties>
</file>