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黑体" w:hAnsi="黑体" w:eastAsia="黑体"/>
          <w:b/>
          <w:sz w:val="44"/>
        </w:rPr>
        <w:t>RAG 检索评估计划</w:t>
      </w:r>
    </w:p>
    <w:p>
      <w:pPr>
        <w:spacing w:after="360"/>
        <w:ind w:firstLine="0"/>
        <w:jc w:val="center"/>
      </w:pPr>
      <w:r>
        <w:rPr>
          <w:rFonts w:ascii="宋体" w:hAnsi="宋体" w:eastAsia="宋体"/>
          <w:color w:val="666666"/>
          <w:sz w:val="24"/>
        </w:rPr>
        <w:t>车险条款查询系统 · 混合检索参数调优</w:t>
      </w:r>
    </w:p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一、数据标注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1.1 标注数量</w:t>
      </w:r>
    </w:p>
    <w:p>
      <w:r>
        <w:t>人工标注 25 条 query，每条标注对应的正确 chunk id。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1.2 标注格式</w:t>
      </w:r>
    </w:p>
    <w:p>
      <w:pPr>
        <w:ind w:firstLine="0" w:left="567"/>
      </w:pPr>
      <w:r>
        <w:rPr>
          <w:rFonts w:ascii="Consolas" w:hAnsi="Consolas"/>
          <w:color w:val="333333"/>
          <w:sz w:val="20"/>
        </w:rPr>
        <w:t>[</w:t>
        <w:br/>
        <w:t xml:space="preserve">  {</w:t>
        <w:br/>
        <w:t xml:space="preserve">    "query": "车损险保哪些责任",</w:t>
        <w:br/>
        <w:t xml:space="preserve">    "relevant_chunk_ids": [6, 7],</w:t>
        <w:br/>
        <w:t xml:space="preserve">    "category": "简称查询"</w:t>
        <w:br/>
        <w:t xml:space="preserve">  }</w:t>
        <w:br/>
        <w:t>]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1.3 场景分布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场景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数量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示例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简称查询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6条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"车损险保什么"、"三者险赔多少"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全称查询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"机动车损失保险的保险责任"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通用条款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"折旧怎么算"、"免赔额是什么"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责任免除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"车损险什么情况不赔"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赔偿处理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"车损险怎么理赔"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边界case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"我车被冰雹砸了赔吗"</w:t>
            </w:r>
          </w:p>
        </w:tc>
      </w:tr>
    </w:tbl>
    <w:p/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1.4 标注步骤</w:t>
      </w:r>
    </w:p>
    <w:p>
      <w:r>
        <w:t>1. 打开 commercial_chunks.json 和 compulsory_chunks.json</w:t>
      </w:r>
    </w:p>
    <w:p>
      <w:r>
        <w:t>2. 逐条设想用户可能问的问题，覆盖上述6类场景</w:t>
      </w:r>
    </w:p>
    <w:p>
      <w:r>
        <w:t>3. 找到该问题对应的正确条款 chunk，记录 id</w:t>
      </w:r>
    </w:p>
    <w:p>
      <w:r>
        <w:t>4. 保存为 test_set.json</w:t>
      </w:r>
    </w:p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二、评估指标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指标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含义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目标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Hit Rate @3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top3 中是否包含正确答案（有至少一个相关 chunk 就算命中）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&gt; 90%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MRR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正确答案排第几（排第1得1分，排第2得0.5分，取第一个相关chunk）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&gt; 0.7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Precision @3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top3 中有多少是相关的（相关chunk数 / 3）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&gt; 0.6</w:t>
            </w:r>
          </w:p>
        </w:tc>
      </w:tr>
    </w:tbl>
    <w:p/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三、测试流程</w:t>
      </w:r>
    </w:p>
    <w:p>
      <w:r>
        <w:t>原则：控制变量法，一次只调一个参数。每轮确认最优后，固定该参数，再测下一个。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第一轮：RRF 权重（4组）</w:t>
      </w:r>
    </w:p>
    <w:p>
      <w:r>
        <w:t>固定：召回 top20、精排 top2、阈值 0.8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测试ID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向量权重 α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BM25权重 β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1-1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1.0（基线）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1-2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0.7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0.3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1-3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0.6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0.4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1-4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0.5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0.5</w:t>
            </w:r>
          </w:p>
        </w:tc>
      </w:tr>
    </w:tbl>
    <w:p/>
    <w:p>
      <w:r>
        <w:t>选 Hit Rate@3 和 MRR 最高的一组。</w:t>
      </w:r>
    </w:p>
    <w:p>
      <w:r>
        <w:t>融合公式：融合分数 = α × RRF(向量) + β × RRF(BM25)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第二轮：召回 top_k（3组）</w:t>
      </w:r>
    </w:p>
    <w:p>
      <w:r>
        <w:t>固定：第一轮最优权重、精排 top2、阈值 0.8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测试ID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向量召回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BM25召回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2-1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top10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top10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2-2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top20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top20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2-3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top30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top30</w:t>
            </w:r>
          </w:p>
        </w:tc>
      </w:tr>
    </w:tbl>
    <w:p/>
    <w:p>
      <w:r>
        <w:t>选 Hit Rate@3 最高的一组。如果 top20 和 top30 一样，选 top20（更快）。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第三轮：精排阈值（4组）</w:t>
      </w:r>
    </w:p>
    <w:p>
      <w:r>
        <w:t>固定：前两轮最优配置、精排 top2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测试ID</w:t>
            </w:r>
          </w:p>
        </w:tc>
        <w:tc>
          <w:tcPr>
            <w:tcW w:type="dxa" w:w="4703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分数阈值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3-1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0.6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3-2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0.7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3-3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0.8（当前）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3-4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0.9</w:t>
            </w:r>
          </w:p>
        </w:tc>
      </w:tr>
    </w:tbl>
    <w:p/>
    <w:p>
      <w:r>
        <w:t>选 Precision@3 最高且 Hit Rate 不下降的一组。阈值太高会过滤掉正确答案，需重点观察 Hit Rate 变化。</w:t>
      </w:r>
    </w:p>
    <w:p>
      <w:pPr>
        <w:spacing w:before="240" w:after="120"/>
        <w:ind w:firstLine="0"/>
      </w:pPr>
      <w:r>
        <w:rPr>
          <w:rFonts w:ascii="黑体" w:hAnsi="黑体" w:eastAsia="黑体"/>
          <w:b/>
          <w:sz w:val="30"/>
        </w:rPr>
        <w:t>第四轮：端到端测精排 top_n（2组，结合 LLM）</w:t>
      </w:r>
    </w:p>
    <w:p>
      <w:r>
        <w:t>固定：前三轮最优配置。此轮不单独测检索指标，直接让 LLM 实际回答，人工评分。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测试ID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精排返回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测试方式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4-1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top2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用测试集25条query，LLM实际回答，人工评分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4-2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top3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同样25条，LLM回答，人工评分</w:t>
            </w:r>
          </w:p>
        </w:tc>
      </w:tr>
    </w:tbl>
    <w:p/>
    <w:p>
      <w:r>
        <w:t>对比回答准确性和完整性，最终决定 top2 还是 top3。</w:t>
      </w:r>
    </w:p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四、当前检索流程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阶段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向量检索</w:t>
            </w:r>
          </w:p>
        </w:tc>
        <w:tc>
          <w:tcPr>
            <w:tcW w:type="dxa" w:w="3135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BM25检索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召回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 50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 50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Metadata过滤后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~17 条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~8 条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RRF融合后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 20 候选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精排后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top 2 返回</w:t>
            </w:r>
          </w:p>
        </w:tc>
        <w:tc>
          <w:tcPr>
            <w:tcW w:type="dxa" w:w="3135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</w:tbl>
    <w:p/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五、输出物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文件</w:t>
            </w:r>
          </w:p>
        </w:tc>
        <w:tc>
          <w:tcPr>
            <w:tcW w:type="dxa" w:w="4703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test_set.json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标注好的测试集（25条）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evaluate.py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自动化评估脚本（跑前三轮指标）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eval_results.csv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所有测试组合的指标对比表</w:t>
            </w:r>
          </w:p>
        </w:tc>
      </w:tr>
      <w:tr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best_config.json</w:t>
            </w:r>
          </w:p>
        </w:tc>
        <w:tc>
          <w:tcPr>
            <w:tcW w:type="dxa" w:w="4703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21"/>
              </w:rPr>
              <w:t>最终选定的最优参数</w:t>
            </w:r>
          </w:p>
        </w:tc>
      </w:tr>
    </w:tbl>
    <w:p/>
    <w:p>
      <w:pPr>
        <w:spacing w:before="360" w:after="240"/>
        <w:ind w:firstLine="0"/>
        <w:jc w:val="center"/>
      </w:pPr>
      <w:r>
        <w:rPr>
          <w:rFonts w:ascii="黑体" w:hAnsi="黑体" w:eastAsia="黑体"/>
          <w:b/>
          <w:sz w:val="32"/>
        </w:rPr>
        <w:t>六、执行顺序</w:t>
      </w:r>
    </w:p>
    <w:p>
      <w:r>
        <w:t>1. 建 test_set.json（人工标注，约1小时）</w:t>
      </w:r>
    </w:p>
    <w:p>
      <w:r>
        <w:t>2. 写 evaluate.py（自动化评估脚本）</w:t>
      </w:r>
    </w:p>
    <w:p>
      <w:r>
        <w:t>3. 第一轮：RRF 权重 → 确认最优</w:t>
      </w:r>
    </w:p>
    <w:p>
      <w:r>
        <w:t>4. 第二轮：召回 top_k → 确认最优</w:t>
      </w:r>
    </w:p>
    <w:p>
      <w:r>
        <w:t>5. 第三轮：精排阈值 → 确认最优</w:t>
      </w:r>
    </w:p>
    <w:p>
      <w:r>
        <w:t>6. 第四轮：top2 vs top3 端到端测 → 确认最优</w:t>
      </w:r>
    </w:p>
    <w:p>
      <w:r>
        <w:t>7. 固化最优参数到代码，更新 best_config.json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