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T-POP v2 | 中英对照讲稿</w:t>
      </w:r>
    </w:p>
    <w:p>
      <w:r>
        <w:t>第二版｜8 页全英文页面，中英对照讲稿。主讲选择一种语言，预计约 7–8 分钟。第 4 页展示异步训练与部署，第 5 页保留论文原算法表；实验仅第 7 页。</w:t>
      </w:r>
    </w:p>
    <w:p>
      <w:pPr>
        <w:pStyle w:val="Heading1"/>
      </w:pPr>
      <w:r>
        <w:t>01  Beyond generic alignment: whose preference?</w:t>
      </w:r>
    </w:p>
    <w:p>
      <w:r>
        <w:t>建议用时 / Suggested time: 50 s</w:t>
      </w:r>
    </w:p>
    <w:p>
      <w:pPr>
        <w:pStyle w:val="Heading2"/>
      </w:pPr>
      <w:r>
        <w:t>中文</w:t>
      </w:r>
    </w:p>
    <w:p>
      <w:r>
        <w:t>这次先从论文要解决的问题出发。T-POP 关注的不是回答通常好不好，而是它是否适合某个具体用户。同一个问题，有人希望简短，有人希望详细。通用 RLHF 和 DPO 主要学习聚合偏好；面向个人的微调又需要逐用户优化，难以快速适配。利用历史、RAG 或提示词可以避免改模型，但依赖已经存在的用户资料。LA 和 AMULET 等测试时方法提供了引导冻结模型的途径。接下来的问题就是：新用户还没有历史，我们从哪里获得个性化信号？这就是论文的冷启动出发点。</w:t>
      </w:r>
    </w:p>
    <w:p>
      <w:pPr>
        <w:pStyle w:val="Heading2"/>
      </w:pPr>
      <w:r>
        <w:t>English</w:t>
      </w:r>
    </w:p>
    <w:p>
      <w:r>
        <w:t>T-POP starts from the gap between a generally helpful answer and an answer that fits a particular user. The same question may call for a concise response for one person and a detailed response for another. General RLHF and DPO mainly learn aggregate preferences. Personalized fine-tuning requires per-user optimization, making rapid adaptation difficult. History, RAG, and prompting can avoid model updates, but rely on existing user information. Test-time methods such as LA and AMULET offer ways to steer a frozen model. This leaves the paper's central starting question: where does the personalization signal come from when a new user has no history?</w:t>
      </w:r>
    </w:p>
    <w:p>
      <w:r>
        <w:br w:type="page"/>
      </w:r>
    </w:p>
    <w:p>
      <w:pPr>
        <w:pStyle w:val="Heading1"/>
      </w:pPr>
      <w:r>
        <w:t>02  Problem formulation: personalizing from zero</w:t>
      </w:r>
    </w:p>
    <w:p>
      <w:r>
        <w:t>建议用时 / Suggested time: 45 s</w:t>
      </w:r>
    </w:p>
    <w:p>
      <w:pPr>
        <w:pStyle w:val="Heading2"/>
      </w:pPr>
      <w:r>
        <w:t>中文</w:t>
      </w:r>
    </w:p>
    <w:p>
      <w:r>
        <w:t>先把任务本身定义清楚。系统面对一个没有偏好历史的新用户，已有一个冻结的预训练 LLM，并持续收到这个用户的问题。用户真正喜欢什么不能直接观察；能够获得的是他在同一道问题的两个完整回答之间作出的选择。这是回答级的二元反馈，不是逐 token 标注。目标是在少量在线比较后，让后续回答更符合这个具体用户，同时保持基础模型参数不变，减少用户的反馈负担。这一页只规定条件、反馈和目标；下一页先说明实验如何实例化这个任务，再进入方法。</w:t>
      </w:r>
    </w:p>
    <w:p>
      <w:pPr>
        <w:pStyle w:val="Heading2"/>
      </w:pPr>
      <w:r>
        <w:t>English</w:t>
      </w:r>
    </w:p>
    <w:p>
      <w:r>
        <w:t>First define the task. A new user has no preference history. We have a frozen pretrained LLM and a stream of queries from that user. Their true preferences are not directly observable. The available signal is a binary choice between two complete answers to the same query, rather than token-level labels. The goal is to make future answers fit this user using few online comparisons, without changing the base LLM or requiring too much feedback. These are the conditions and objective. We next see how the experiments instantiate them, before discussing the method.</w:t>
      </w:r>
    </w:p>
    <w:p>
      <w:r>
        <w:br w:type="page"/>
      </w:r>
    </w:p>
    <w:p>
      <w:pPr>
        <w:pStyle w:val="Heading1"/>
      </w:pPr>
      <w:r>
        <w:t>03  What is personalized, and how is it tested?</w:t>
      </w:r>
    </w:p>
    <w:p>
      <w:r>
        <w:t>建议用时 / Suggested time: 50 s</w:t>
      </w:r>
    </w:p>
    <w:p>
      <w:pPr>
        <w:pStyle w:val="Heading2"/>
      </w:pPr>
      <w:r>
        <w:t>中文</w:t>
      </w:r>
    </w:p>
    <w:p>
      <w:r>
        <w:t>先把抽象的用户和问题落到实验设置上。论文使用 HelpSteer、TruthfulQA、UltraChat 和 Personal Preference Eval，只保留问题，丢弃原回答。表里的数量是问题池大小，不是已有的偏好训练对；新的回答与标签在线产生。偏好目标是创造性、详细、简洁和鼓舞性，基础模型是三个七到八十亿参数级别的指令模型。在线反馈主要由 GPT-4o 模拟用户提供；评估包括 ArmoRM 分数，以及 GPT-4o 判断的相对基础模型胜率。这里的 ArmoRM 是外部评估器，不是训练中的个人 RM。对比方法覆盖基础模型、偏好提示、束搜索、LA 和 AMULET。</w:t>
      </w:r>
    </w:p>
    <w:p>
      <w:pPr>
        <w:pStyle w:val="Heading2"/>
      </w:pPr>
      <w:r>
        <w:t>English</w:t>
      </w:r>
    </w:p>
    <w:p>
      <w:r>
        <w:t>The experimental setup makes these abstract users concrete. Questions come from HelpSteer, TruthfulQA, UltraChat, and Personal Preference Eval. Original answers are discarded. The listed sizes describe question pools, not pre-existing preference pairs: new answers and labels are generated online. The four preference targets are creative, verbose, concise, and uplifting, tested on Mistral, Qwen, and Llama instruction models. GPT-4o mainly simulates online user feedback. Evaluation uses ArmoRM scores and GPT-4o judgments of win rates against the base model. ArmoRM is an external evaluator, separate from the learned personal reward model. Baselines include Base, preference prompting, beam search, LA, and AMULET.</w:t>
      </w:r>
    </w:p>
    <w:p>
      <w:r>
        <w:br w:type="page"/>
      </w:r>
    </w:p>
    <w:p>
      <w:pPr>
        <w:pStyle w:val="Heading1"/>
      </w:pPr>
      <w:r>
        <w:t>04  Serving and learning run asynchronously</w:t>
      </w:r>
    </w:p>
    <w:p>
      <w:r>
        <w:t>建议用时 / Suggested time: 80 s</w:t>
      </w:r>
    </w:p>
    <w:p>
      <w:pPr>
        <w:pStyle w:val="Heading2"/>
      </w:pPr>
      <w:r>
        <w:t>中文</w:t>
      </w:r>
    </w:p>
    <w:p>
      <w:r>
        <w:t>这张图区分前台生成、后台训练和停止学习后的使用。前台中，冻结 LLM 给出候选 token 及其概率；把候选接到当前前缀后，交给当前 RM 评分。两者按概率加加权奖励合并，利用分支按这个分数选词，探索分支额外加入不确定性奖励。两条分支共享模型，但各自保留前缀，逐 token 生成两条完整回答。用户选择后，问题、回答对和标签进入历史，后台用成对偏好损失更新 RM。关键是 async：后台训练期间，新的问题继续用已经就绪的 RM，不等待训练结束；新参数完成后，再用于后续问题。图中的 k 表示已发布的参数版本。右下角是另一个状态：停止个性化后冻结最终 RM，只用利用分支，每次输出一条回答。异步训练并不消除前台逐 token 评分的成本。</w:t>
      </w:r>
    </w:p>
    <w:p>
      <w:pPr>
        <w:pStyle w:val="Heading2"/>
      </w:pPr>
      <w:r>
        <w:t>English</w:t>
      </w:r>
    </w:p>
    <w:p>
      <w:r>
        <w:t>The diagram separates foreground generation, background training, and use after personalization stops. The frozen LLM supplies candidate tokens and probabilities. Each candidate extends the current prefix and is scored by the serving RM. Probability plus weighted reward gives the combined score. Exploitation selects by this score; exploration adds uncertainty. The branches share models but keep separate prefixes, generating two complete answers token by token. The user's choice adds a question, answer pair, and label to history. A background process trains the RM with a pairwise preference loss. Crucially, serving and training run asynchronously: new queries continue using the ready RM while training runs. A new checkpoint is used for subsequent queries once ready; k denotes checkpoint versions here. The lower-right region shows use after personalization stops: freeze the final RM and use exploitation to return one answer. Async training does not remove the cost of token-level reward scoring.</w:t>
      </w:r>
    </w:p>
    <w:p>
      <w:r>
        <w:br w:type="page"/>
      </w:r>
    </w:p>
    <w:p>
      <w:pPr>
        <w:pStyle w:val="Heading1"/>
      </w:pPr>
      <w:r>
        <w:t>05  Algorithm 1: T-POP</w:t>
      </w:r>
    </w:p>
    <w:p>
      <w:r>
        <w:t>建议用时 / Suggested time: 55 s</w:t>
      </w:r>
    </w:p>
    <w:p>
      <w:pPr>
        <w:pStyle w:val="Heading2"/>
      </w:pPr>
      <w:r>
        <w:t>中文</w:t>
      </w:r>
    </w:p>
    <w:p>
      <w:r>
        <w:t>这一页直接保留论文第四页的 Algorithm 1。按三段读即可：第一到二行开始新一轮交互并初始化两条前缀；第三到十五行是 token 循环，构造候选、分别评分、执行利用和探索，并接回选出的 token。特别注意第十四行：把两个已选延续的奖励梯度之差做外积，加到 V。这是在记录已经覆盖的比较方向，更新探索的不确定性统计，不是在训练 RM。第十六到十八行才取得完整回答偏好、加入历史，并在第十七行更新 RM 参数。表里表达的是逻辑顺序；后台异步执行是论文第 3.2 节的部署说明。下一页把 token 循环的符号单独展开。</w:t>
      </w:r>
    </w:p>
    <w:p>
      <w:pPr>
        <w:pStyle w:val="Heading2"/>
      </w:pPr>
      <w:r>
        <w:t>English</w:t>
      </w:r>
    </w:p>
    <w:p>
      <w:r>
        <w:t>This is the original Algorithm One from PDF page four. Read it in three blocks. Lines one and two start an interaction and initialize the prefixes. Lines three through fifteen generate the pair token by token: construct candidates, score them, apply exploitation and exploration, and append the selected tokens. Line fourteen deserves attention. It adds an outer product of the selected reward-gradient difference to V, recording explored comparison directions. This updates uncertainty statistics, not RM parameters. Lines sixteen through eighteen collect complete-answer feedback, add it to history, and train the RM at line seventeen. The table specifies logical order; asynchronous execution is described separately in Section 3.2. The next slide expands the token loop.</w:t>
      </w:r>
    </w:p>
    <w:p>
      <w:r>
        <w:br w:type="page"/>
      </w:r>
    </w:p>
    <w:p>
      <w:pPr>
        <w:pStyle w:val="Heading1"/>
      </w:pPr>
      <w:r>
        <w:t>06  Two-arm decoding: score, explore, repeat</w:t>
      </w:r>
    </w:p>
    <w:p>
      <w:r>
        <w:t>建议用时 / Suggested time: 75 s</w:t>
      </w:r>
    </w:p>
    <w:p>
      <w:pPr>
        <w:pStyle w:val="Heading2"/>
      </w:pPr>
      <w:r>
        <w:t>中文</w:t>
      </w:r>
    </w:p>
    <w:p>
      <w:r>
        <w:t>接着把算法表中的双臂解码展开。两条前缀分别取 LLM 概率最高的四十个 token，并集最多八十个。每个候选都接到各自前缀，经过同一个 RM；因此两条分支各有长度为 C 的概率和奖励向量。利用分支先按概率加加权奖励选出 token。探索分支再加不确定性奖励，它比较候选延续与已经选中的利用延续，计算二者对 RM 参数的梯度差，再用 V 的逆矩阵加权。这里 P 是参数个数。两个 token 选定后，各自接回前缀，并把已选梯度差的外积加到 V。这一步只更新不确定性统计，不训练 RM；当前回答对的 theta 保持固定；RM 训练由完整回答的偏好反馈触发。随后继续下一个解码步。</w:t>
      </w:r>
    </w:p>
    <w:p>
      <w:pPr>
        <w:pStyle w:val="Heading2"/>
      </w:pPr>
      <w:r>
        <w:t>English</w:t>
      </w:r>
    </w:p>
    <w:p>
      <w:r>
        <w:t>For one paired decoding step, each prefix produces its forty highest-probability next tokens; their union contains at most eighty candidates. Each candidate extends each branch's own prefix and passes through the shared reward model. Each branch therefore has probability and reward vectors of length C. Exploitation first maximizes probability plus weighted reward. Exploration adds an uncertainty bonus relative to that selected exploitation continuation. The bonus uses the difference between reward gradients, weighted by the inverse of V. P is the number of reward-model parameters. After selecting both tokens, append them to their own prefixes and add the selected gradient-difference outer product to V. This updates uncertainty statistics, not the reward-model parameters. The current pair uses fixed theta; complete-answer feedback triggers RM training. Decoding then repeats.</w:t>
      </w:r>
    </w:p>
    <w:p>
      <w:r>
        <w:br w:type="page"/>
      </w:r>
    </w:p>
    <w:p>
      <w:pPr>
        <w:pStyle w:val="Heading1"/>
      </w:pPr>
      <w:r>
        <w:t>07  Evidence: stronger alignment, uneven gains</w:t>
      </w:r>
    </w:p>
    <w:p>
      <w:r>
        <w:t>建议用时 / Suggested time: 50 s</w:t>
      </w:r>
    </w:p>
    <w:p>
      <w:pPr>
        <w:pStyle w:val="Heading2"/>
      </w:pPr>
      <w:r>
        <w:t>中文</w:t>
      </w:r>
    </w:p>
    <w:p>
      <w:r>
        <w:t>实验集中回答两个问题：是否更符合偏好，以及探索是否有用。左表是从论文表一的四个属性平均行再取均值得到的 ArmoRM 分数，不是胜率。相对 AMULET，Qwen 和 Mistral 的提升分别约百分之二十八和百分之十九点九；Llama 的零点五三五与零点五三二五几乎持平，也并非每个属性都赢。支持冷启动动机的证据是，在两个简洁偏好设置下，收益集中出现在前二十轮。另一个局部消融表明，梯度不确定性探索优于熵奖励和 Boltzmann 探索。它支持主动学习偏好的设计，但不能据此声称对所有模型和偏好都有同样幅度的提升。</w:t>
      </w:r>
    </w:p>
    <w:p>
      <w:pPr>
        <w:pStyle w:val="Heading2"/>
      </w:pPr>
      <w:r>
        <w:t>English</w:t>
      </w:r>
    </w:p>
    <w:p>
      <w:r>
        <w:t>The evidence addresses two questions: does alignment improve, and does directed exploration help? The table averages the four attribute-average rows in the paper's Table One. These are ArmoRM scores, not win rates. Relative to AMULET, gains are about twenty-eight percent on Qwen and nineteen-point-nine percent on Mistral. Llama is almost tied, at 0.535 versus 0.5325, and T-POP does not win every attribute. Supporting the cold-start motivation, two concise-preference settings show fast gains within the first twenty interactions. A separate ablation finds gradient-based exploration better than entropy and Boltzmann alternatives. These findings support the design without establishing equally large gains everywhere.</w:t>
      </w:r>
    </w:p>
    <w:p>
      <w:r>
        <w:br w:type="page"/>
      </w:r>
    </w:p>
    <w:p>
      <w:pPr>
        <w:pStyle w:val="Heading1"/>
      </w:pPr>
      <w:r>
        <w:t>08  Insights, limits, and next questions</w:t>
      </w:r>
    </w:p>
    <w:p>
      <w:r>
        <w:t>建议用时 / Suggested time: 50 s</w:t>
      </w:r>
    </w:p>
    <w:p>
      <w:pPr>
        <w:pStyle w:val="Heading2"/>
      </w:pPr>
      <w:r>
        <w:t>中文</w:t>
      </w:r>
    </w:p>
    <w:p>
      <w:r>
        <w:t>最后，关键启发是把“学习什么是好回答”和“选择怎样的回答对来学习”放进同一个闭环，而不用微调 LLM。仍有三点值得讨论。第一，主实验反馈是模拟的，跨评估器检验仍然依赖模型，需要真实用户的长期研究。第二，完整回答的偏好被用于指导部分前缀，这种监督迁移在什么条件下可靠，是我们提出的问题。第三，论文报告的每问题延迟为二十三点二六秒，对比 AMULET 的十一点二五秒，在线计算成本仍然明显；后台训练与服务并发，并没有消除这部分评分开销。这些分别指向真实反馈验证、前缀层面的归因检验和评分效率优化。论文明确提出的未来方向则是更丰富的反馈形式，以及长期偏好变化。</w:t>
      </w:r>
    </w:p>
    <w:p>
      <w:pPr>
        <w:pStyle w:val="Heading2"/>
      </w:pPr>
      <w:r>
        <w:t>English</w:t>
      </w:r>
    </w:p>
    <w:p>
      <w:r>
        <w:t>The main insight is to couple learning what a user values with choosing comparisons that improve that learning, while keeping the LLM frozen. Three limitations motivate discussion. First, the main feedback is simulated, and cross-judge checks are still model-mediated; longitudinal studies with real users remain valuable. Second, complete-answer preferences supervise partial-prefix scoring. Testing when this transfer is reliable is our discussion proposal. Third, reported query latency is 23.26 seconds, versus 11.25 seconds for AMULET, leaving a substantial online computation cost even with asynchronous training. These suggest tests of real feedback, prefix-level credit assignment, and more efficient reward scoring. The paper's own future directions are richer feedback and long-term changes in user preferences.</w:t>
      </w:r>
    </w:p>
    <w:p>
      <w:r>
        <w:br w:type="page"/>
      </w:r>
    </w:p>
    <w:p>
      <w:pPr>
        <w:pStyle w:val="Heading1"/>
      </w:pPr>
      <w:r>
        <w:t>来源与准备备注 / Sources and preparation notes</w:t>
      </w:r>
    </w:p>
    <w:p>
      <w:r>
        <w:t>论文事实依据：T-POP: Test-Time Personalization with Online Preference Feedback，arXiv:2509.24696v2；本地 T-POP.pdf。</w:t>
      </w:r>
    </w:p>
    <w:p>
      <w:r>
        <w:t>论文链接：https://arxiv.org/abs/2509.24696v2</w:t>
      </w:r>
    </w:p>
    <w:p>
      <w:r>
        <w:t>内容组织参考：NICE93-Memory-R1.pptx，第 2–20 页。只借鉴论证顺序，不将其 RAG / memory 内容作为 T-POP 的事实。</w:t>
      </w:r>
    </w:p>
    <w:p>
      <w:r>
        <w:t>官方实现：https://github.com/QuZikun/T-POP</w:t>
      </w:r>
    </w:p>
    <w:p>
      <w:r>
        <w:t>说明：第 7 页数值是论文 Table 1 四个属性 Average 行的均值；第 8 页标为 Our 的内容是汇报者讨论。</w:t>
      </w:r>
    </w:p>
    <w:p>
      <w:r>
        <w:t>复现提示：主讲遵循论文的概率加原始奖励公式。公开代码对奖励做 sigmoid 后再合并；此实现区别不改变汇报的论文主线。</w:t>
      </w:r>
    </w:p>
    <w:p>
      <w:r>
        <w:t>第 5 页图像直接提取自 T-POP.pdf 第 4 页，保留完整 Algorithm 1；异步部署说明来自 §3.2。</w:t>
      </w:r>
    </w:p>
    <w:p>
      <w:r>
        <w:t>V 的外积对梯度差的正负号不敏感；第 6 页用 exploration − exploitation，论文伪代码用相反顺序。</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T-POP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024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0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0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