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000000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2B734B1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011504B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>Construct I/O communication mechanisms by comparing memory-mapped and I/O-mapped techniques, interrupt handling (vectored, hardware, software), DMA controllers, and advanced bus interfaces including PCIe, USB, NVMe,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Reg.No.:</w:t>
            </w:r>
          </w:p>
        </w:tc>
        <w:tc>
          <w:tcPr>
            <w:tcW w:w="3119" w:type="dxa"/>
          </w:tcPr>
          <w:p w14:paraId="51EE0D8D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</w:tbl>
    <w:p w14:paraId="71A6CB78" w14:textId="1207C7D3" w:rsidR="00196F4A" w:rsidRDefault="00000000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000000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5FF4FD43" w:rsidR="00196F4A" w:rsidRDefault="00000000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F342ED3">
          <v:rect id="_x0000_i1025" style="width:0;height:1.5pt" o:hralign="center" o:hrstd="t" o:hr="t" fillcolor="#a0a0a0" stroked="f"/>
        </w:pict>
      </w: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000000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sectPr w:rsidR="00196F4A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5012682-473F-42B9-81A3-645FBCADAE26}"/>
    <w:embedBold r:id="rId2" w:fontKey="{37C64574-2AEF-45A6-997D-6E11889B97E9}"/>
    <w:embedItalic r:id="rId3" w:fontKey="{BB6389D8-D151-4C8D-A6B2-46B5DA0502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5A33FD6-56C4-495C-AC4B-7BE376EAED3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596836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28532A"/>
    <w:rsid w:val="0046635A"/>
    <w:rsid w:val="00482A0A"/>
    <w:rsid w:val="00703770"/>
    <w:rsid w:val="007F7D8B"/>
    <w:rsid w:val="00C53D42"/>
    <w:rsid w:val="00E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EXTERNAL4</cp:lastModifiedBy>
  <cp:revision>2</cp:revision>
  <dcterms:created xsi:type="dcterms:W3CDTF">2026-08-25T08:11:00Z</dcterms:created>
  <dcterms:modified xsi:type="dcterms:W3CDTF">2026-08-25T08:11:00Z</dcterms:modified>
</cp:coreProperties>
</file>