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760" w:after="120"/>
        <w:jc w:val="center"/>
      </w:pPr>
    </w:p>
    <w:p>
      <w:pPr>
        <w:jc w:val="center"/>
        <w:spacing w:after="120"/>
      </w:pPr>
      <w:r>
        <w:drawing>
          <wp:inline distT="0" distB="0" distL="0" distR="0">
            <wp:extent cx="762000" cy="762000"/>
            <wp:docPr id="1" name="Muuntaja logo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untaja32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70"/>
      </w:pPr>
      <w:r>
        <w:rPr>
          <w:b/>
          <w:color w:val="1F4E79"/>
          <w:sz w:val="68"/>
          <w:szCs w:val="68"/>
        </w:rPr>
        <w:t xml:space="preserve">MUUNTAJA</w:t>
      </w:r>
    </w:p>
    <w:p>
      <w:pPr>
        <w:jc w:val="center"/>
        <w:spacing w:after="300"/>
      </w:pPr>
      <w:r>
        <w:rPr>
          <w:color w:val="2F75B5"/>
          <w:sz w:val="40"/>
          <w:szCs w:val="40"/>
        </w:rPr>
        <w:t xml:space="preserve">Easy User Manual</w:t>
      </w:r>
    </w:p>
    <w:tbl>
      <w:tblPr>
        <w:tblStyle w:val="TableGrid"/>
        <w:tblW w:w="0" w:type="auto"/>
        <w:tblLook w:firstRow="1" w:noVBand="1"/>
      </w:tblPr>
      <w:tblGrid>
        <w:gridCol w:w="9360"/>
      </w:tblGrid>
      <w:tr>
        <w:tc>
          <w:tcPr>
            <w:shd w:fill="EAF4FF"/>
            <w:tcW w:w="9360" w:type="dxa"/>
            <w:tcBorders>
              <w:top w:val="single" w:sz="6" w:color="5B9BD5"/>
              <w:left w:val="single" w:sz="6" w:color="5B9BD5"/>
              <w:bottom w:val="single" w:sz="6" w:color="5B9BD5"/>
              <w:right w:val="single" w:sz="6" w:color="5B9BD5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What this tool is for</w:t>
            </w:r>
          </w:p>
        </w:tc>
      </w:tr>
      <w:tr>
        <w:tc>
          <w:tcPr>
            <w:shd w:fill="EAF4FF"/>
            <w:tcW w:w="9360" w:type="dxa"/>
            <w:tcBorders>
              <w:top w:val="single" w:sz="6" w:color="5B9BD5"/>
              <w:left w:val="single" w:sz="6" w:color="5B9BD5"/>
              <w:bottom w:val="single" w:sz="6" w:color="5B9BD5"/>
              <w:right w:val="single" w:sz="6" w:color="5B9BD5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Muuntaja is an ArcGIS Pro add-in that helps you import spatial files into your project and export ArcGIS layers to common delivery formats. It is designed for everyday GIS/CAD handover work: choose the data, choose the target, run, and check the messages.</w:t>
            </w:r>
          </w:p>
        </w:tc>
      </w:tr>
    </w:tbl>
    <w:p>
      <w:pPr>
        <w:jc w:val="center"/>
        <w:spacing w:after="80"/>
      </w:pPr>
      <w:r>
        <w:rPr>
          <w:color w:val="666666"/>
          <w:sz w:val="20"/>
          <w:szCs w:val="20"/>
        </w:rPr>
        <w:t xml:space="preserve">Prepared for this repository build | 2 June 2026</w:t>
      </w:r>
    </w:p>
    <w:p>
      <w:r>
        <w:br w:type="page"/>
      </w:r>
    </w:p>
    <w:p>
      <w:pPr>
        <w:pStyle w:val="Heading1"/>
        <w:spacing w:after="180"/>
      </w:pPr>
      <w:r>
        <w:t xml:space="preserve">Quick Start</w:t>
      </w:r>
    </w:p>
    <w:tbl>
      <w:tblPr>
        <w:tblStyle w:val="TableGrid"/>
        <w:tblW w:w="0" w:type="auto"/>
        <w:tblLook w:firstRow="1" w:noVBand="1"/>
      </w:tblPr>
      <w:tblGrid>
        <w:gridCol w:w="4680"/>
        <w:gridCol w:w="4680"/>
      </w:tblGrid>
      <w:tr>
        <w:tc>
          <w:tcPr>
            <w:tcW w:w="468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Import data</w:t>
            </w:r>
          </w:p>
        </w:tc>
        <w:tc>
          <w:tcPr>
            <w:tcW w:w="468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Export data</w:t>
            </w:r>
          </w:p>
        </w:tc>
      </w:tr>
      <w:tr>
        <w:tc>
          <w:tcPr>
            <w:tcW w:w="468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1. Open ArcGIS Pro and your project.</w:t>
            </w:r>
          </w:p>
          <w:p>
            <w:pPr>
              <w:spacing w:after="60"/>
            </w:pPr>
            <w:r>
              <w:rPr>
                <w:color w:val="1F1F1F"/>
              </w:rPr>
              <w:t xml:space="preserve">2. Click Add-In &gt; Muuntaja.</w:t>
            </w:r>
          </w:p>
          <w:p>
            <w:pPr>
              <w:spacing w:after="60"/>
            </w:pPr>
            <w:r>
              <w:rPr>
                <w:color w:val="1F1F1F"/>
              </w:rPr>
              <w:t xml:space="preserve">3. Choose Tuonti.</w:t>
            </w:r>
          </w:p>
          <w:p>
            <w:pPr>
              <w:spacing w:after="60"/>
            </w:pPr>
            <w:r>
              <w:rPr>
                <w:color w:val="1F1F1F"/>
              </w:rPr>
              <w:t xml:space="preserve">4. Select one or more files, or a folder.</w:t>
            </w:r>
          </w:p>
          <w:p>
            <w:pPr>
              <w:spacing w:after="60"/>
            </w:pPr>
            <w:r>
              <w:rPr>
                <w:color w:val="1F1F1F"/>
              </w:rPr>
              <w:t xml:space="preserve">5. Pick an output GDB or folder.</w:t>
            </w:r>
          </w:p>
          <w:p>
            <w:pPr>
              <w:spacing w:after="60"/>
            </w:pPr>
            <w:r>
              <w:rPr>
                <w:color w:val="1F1F1F"/>
              </w:rPr>
              <w:t xml:space="preserve">6. Run and review the messages.</w:t>
            </w:r>
          </w:p>
        </w:tc>
        <w:tc>
          <w:tcPr>
            <w:tcW w:w="468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1. Open ArcGIS Pro and select layers or feature classes.</w:t>
            </w:r>
          </w:p>
          <w:p>
            <w:pPr>
              <w:spacing w:after="60"/>
            </w:pPr>
            <w:r>
              <w:rPr>
                <w:color w:val="1F1F1F"/>
              </w:rPr>
              <w:t xml:space="preserve">2. Click Add-In &gt; Muuntaja.</w:t>
            </w:r>
          </w:p>
          <w:p>
            <w:pPr>
              <w:spacing w:after="60"/>
            </w:pPr>
            <w:r>
              <w:rPr>
                <w:color w:val="1F1F1F"/>
              </w:rPr>
              <w:t xml:space="preserve">3. Choose Vienti.</w:t>
            </w:r>
          </w:p>
          <w:p>
            <w:pPr>
              <w:spacing w:after="60"/>
            </w:pPr>
            <w:r>
              <w:rPr>
                <w:color w:val="1F1F1F"/>
              </w:rPr>
              <w:t xml:space="preserve">4. Select output folder and format.</w:t>
            </w:r>
          </w:p>
          <w:p>
            <w:pPr>
              <w:spacing w:after="60"/>
            </w:pPr>
            <w:r>
              <w:rPr>
                <w:color w:val="1F1F1F"/>
              </w:rPr>
              <w:t xml:space="preserve">5. Set optional CAD text/attribute options.</w:t>
            </w:r>
          </w:p>
          <w:p>
            <w:pPr>
              <w:spacing w:after="60"/>
            </w:pPr>
            <w:r>
              <w:rPr>
                <w:color w:val="1F1F1F"/>
              </w:rPr>
              <w:t xml:space="preserve">6. Run and find the new file in the output folder.</w:t>
            </w:r>
          </w:p>
        </w:tc>
      </w:tr>
    </w:tbl>
    <w:tbl>
      <w:tblPr>
        <w:tblStyle w:val="TableGrid"/>
        <w:tblW w:w="0" w:type="auto"/>
        <w:tblLook w:firstRow="1" w:noVBand="1"/>
      </w:tblPr>
      <w:tblGrid>
        <w:gridCol w:w="9360"/>
      </w:tblGrid>
      <w:tr>
        <w:tc>
          <w:tcPr>
            <w:shd w:fill="FFF2CC"/>
            <w:tcW w:w="9360" w:type="dxa"/>
            <w:tcBorders>
              <w:top w:val="single" w:sz="6" w:color="D6B656"/>
              <w:left w:val="single" w:sz="6" w:color="D6B656"/>
              <w:bottom w:val="single" w:sz="6" w:color="D6B656"/>
              <w:right w:val="single" w:sz="6" w:color="D6B656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Best first run</w:t>
            </w:r>
          </w:p>
        </w:tc>
      </w:tr>
      <w:tr>
        <w:tc>
          <w:tcPr>
            <w:shd w:fill="FFF2CC"/>
            <w:tcW w:w="9360" w:type="dxa"/>
            <w:tcBorders>
              <w:top w:val="single" w:sz="6" w:color="D6B656"/>
              <w:left w:val="single" w:sz="6" w:color="D6B656"/>
              <w:bottom w:val="single" w:sz="6" w:color="D6B656"/>
              <w:right w:val="single" w:sz="6" w:color="D6B656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Try the tool with one small layer or one small CAD/DFSU file first. Once the output looks right, run the same settings on larger batches.</w:t>
            </w:r>
          </w:p>
        </w:tc>
      </w:tr>
    </w:tbl>
    <w:p>
      <w:pPr>
        <w:pStyle w:val="Heading1"/>
        <w:spacing w:after="180"/>
      </w:pPr>
      <w:r>
        <w:t xml:space="preserve">What Muuntaja Can Do</w:t>
      </w:r>
    </w:p>
    <w:tbl>
      <w:tblPr>
        <w:tblStyle w:val="TableGrid"/>
        <w:tblW w:w="0" w:type="auto"/>
        <w:tblLook w:firstRow="1" w:noVBand="1"/>
      </w:tblPr>
      <w:tblGrid>
        <w:gridCol w:w="2600"/>
        <w:gridCol w:w="6760"/>
      </w:tblGrid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Area</w:t>
            </w:r>
          </w:p>
        </w:tc>
        <w:tc>
          <w:tcPr>
            <w:tcW w:w="67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Formats / behavior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Import inputs shown in the tool</w:t>
            </w:r>
          </w:p>
        </w:tc>
        <w:tc>
          <w:tcPr>
            <w:tcW w:w="67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.gpkg, .geojson, .json, .kml, .kmz, .gpx, .dwg, .dxf, .dfsu, or a folder containing supported files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Export outputs</w:t>
            </w:r>
          </w:p>
        </w:tc>
        <w:tc>
          <w:tcPr>
            <w:tcW w:w="67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GPKG, DWG, DXF, GeoJSON, Shapefile, KML, KMZ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Batch handling</w:t>
            </w:r>
          </w:p>
        </w:tc>
        <w:tc>
          <w:tcPr>
            <w:tcW w:w="67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Multiple import files can be processed in one run. Multiple export layers can be selected together.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Map behavior</w:t>
            </w:r>
          </w:p>
        </w:tc>
        <w:tc>
          <w:tcPr>
            <w:tcW w:w="67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Imported and exported outputs are added back to the active ArcGIS Pro map when possible.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Overwrite behavior</w:t>
            </w:r>
          </w:p>
        </w:tc>
        <w:tc>
          <w:tcPr>
            <w:tcW w:w="67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The tool creates a unique name when an output already exists, so existing files are not intentionally overwritten.</w:t>
            </w:r>
          </w:p>
        </w:tc>
      </w:tr>
    </w:tbl>
    <w:tbl>
      <w:tblPr>
        <w:tblStyle w:val="TableGrid"/>
        <w:tblW w:w="0" w:type="auto"/>
        <w:tblLook w:firstRow="1" w:noVBand="1"/>
      </w:tblPr>
      <w:tblGrid>
        <w:gridCol w:w="9360"/>
      </w:tblGrid>
      <w:tr>
        <w:tc>
          <w:tcPr>
            <w:shd w:fill="FCE4D6"/>
            <w:tcW w:w="9360" w:type="dxa"/>
            <w:tcBorders>
              <w:top w:val="single" w:sz="6" w:color="C55A11"/>
              <w:left w:val="single" w:sz="6" w:color="C55A11"/>
              <w:bottom w:val="single" w:sz="6" w:color="C55A11"/>
              <w:right w:val="single" w:sz="6" w:color="C55A11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Build note</w:t>
            </w:r>
          </w:p>
        </w:tc>
      </w:tr>
      <w:tr>
        <w:tc>
          <w:tcPr>
            <w:shd w:fill="FCE4D6"/>
            <w:tcW w:w="9360" w:type="dxa"/>
            <w:tcBorders>
              <w:top w:val="single" w:sz="6" w:color="C55A11"/>
              <w:left w:val="single" w:sz="6" w:color="C55A11"/>
              <w:bottom w:val="single" w:sz="6" w:color="C55A11"/>
              <w:right w:val="single" w:sz="6" w:color="C55A11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In the current source, CAD, GeoPackage, DFSU, and generic ArcGIS-readable feature copying contain the main implementation. GPX/KML/GeoJSON import handlers are present as placeholders in this repository version, so verify those imports in your installed build before using them for production work.</w:t>
            </w:r>
          </w:p>
        </w:tc>
      </w:tr>
    </w:tbl>
    <w:p>
      <w:pPr>
        <w:pStyle w:val="Heading1"/>
        <w:spacing w:after="180"/>
      </w:pPr>
      <w:r>
        <w:t xml:space="preserve">Before You Start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Use ArcGIS Pro 3.5 or newer, matching the add-in metadata in this project.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Open or create an ArcGIS Pro project before running Muuntaja.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Make sure the output geodatabase or output folder is writable.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For DFSU import, the ArcGIS Pro Python environment needs the mikeio package. The tool tries to install it automatically; if installation succeeds but import still fails, restart ArcGIS Pro and run again.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For CAD work, know the source coordinate system if automatic detection is uncertain. Finnish CRS choices are available in the dropdown.</w:t>
      </w:r>
    </w:p>
    <w:p>
      <w:pPr>
        <w:pStyle w:val="Heading1"/>
        <w:spacing w:after="180"/>
      </w:pPr>
      <w:r>
        <w:t xml:space="preserve">Open The Tool</w:t>
      </w:r>
    </w:p>
    <w:p>
      <w:pPr>
        <w:numPr>
          <w:ilvl w:val="0"/>
          <w:numId w:val="2"/>
        </w:numPr>
        <w:spacing w:after="80"/>
      </w:pPr>
      <w:r>
        <w:t xml:space="preserve">Open ArcGIS Pro.</w:t>
      </w:r>
    </w:p>
    <w:p>
      <w:pPr>
        <w:numPr>
          <w:ilvl w:val="0"/>
          <w:numId w:val="2"/>
        </w:numPr>
        <w:spacing w:after="80"/>
      </w:pPr>
      <w:r>
        <w:t xml:space="preserve">Open the project and map where you want the result to appear.</w:t>
      </w:r>
    </w:p>
    <w:p>
      <w:pPr>
        <w:numPr>
          <w:ilvl w:val="0"/>
          <w:numId w:val="2"/>
        </w:numPr>
        <w:spacing w:after="80"/>
      </w:pPr>
      <w:r>
        <w:t xml:space="preserve">Go to the Add-In tab.</w:t>
      </w:r>
    </w:p>
    <w:p>
      <w:pPr>
        <w:numPr>
          <w:ilvl w:val="0"/>
          <w:numId w:val="2"/>
        </w:numPr>
        <w:spacing w:after="80"/>
      </w:pPr>
      <w:r>
        <w:t xml:space="preserve">Click the large Muuntaja button. The Muuntaja geoprocessing tool opens in the Geoprocessing pane.</w:t>
      </w:r>
    </w:p>
    <w:tbl>
      <w:tblPr>
        <w:tblStyle w:val="TableGrid"/>
        <w:tblW w:w="0" w:type="auto"/>
        <w:tblLook w:firstRow="1" w:noVBand="1"/>
      </w:tblPr>
      <w:tblGrid>
        <w:gridCol w:w="9360"/>
      </w:tblGrid>
      <w:tr>
        <w:tc>
          <w:tcPr>
            <w:shd w:fill="EAF4FF"/>
            <w:tcW w:w="9360" w:type="dxa"/>
            <w:tcBorders>
              <w:top w:val="single" w:sz="6" w:color="5B9BD5"/>
              <w:left w:val="single" w:sz="6" w:color="5B9BD5"/>
              <w:bottom w:val="single" w:sz="6" w:color="5B9BD5"/>
              <w:right w:val="single" w:sz="6" w:color="5B9BD5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If the button opens an error</w:t>
            </w:r>
          </w:p>
        </w:tc>
      </w:tr>
      <w:tr>
        <w:tc>
          <w:tcPr>
            <w:shd w:fill="EAF4FF"/>
            <w:tcW w:w="9360" w:type="dxa"/>
            <w:tcBorders>
              <w:top w:val="single" w:sz="6" w:color="5B9BD5"/>
              <w:left w:val="single" w:sz="6" w:color="5B9BD5"/>
              <w:bottom w:val="single" w:sz="6" w:color="5B9BD5"/>
              <w:right w:val="single" w:sz="6" w:color="5B9BD5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The add-in expects Toolboxes\Muuntaja.pyt to be packaged beside the add-in DLL. Rebuild or reinstall the add-in if the toolbox is missing.</w:t>
            </w:r>
          </w:p>
        </w:tc>
      </w:tr>
    </w:tbl>
    <w:p>
      <w:pPr>
        <w:pStyle w:val="Heading1"/>
        <w:spacing w:after="180"/>
      </w:pPr>
      <w:r>
        <w:t xml:space="preserve">Import Workflow</w:t>
      </w:r>
    </w:p>
    <w:p>
      <w:pPr>
        <w:pStyle w:val="Heading2"/>
        <w:spacing w:after="110"/>
      </w:pPr>
      <w:r>
        <w:t xml:space="preserve">Use This When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You received CAD, DFSU, GeoPackage, or another supported spatial file and want it in your ArcGIS project.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You want the output saved to the project default geodatabase or to a chosen folder.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You want the result added to the current map automatically.</w:t>
      </w:r>
    </w:p>
    <w:p>
      <w:pPr>
        <w:pStyle w:val="Heading2"/>
        <w:spacing w:after="110"/>
      </w:pPr>
      <w:r>
        <w:t xml:space="preserve">Steps</w:t>
      </w:r>
    </w:p>
    <w:p>
      <w:pPr>
        <w:numPr>
          <w:ilvl w:val="0"/>
          <w:numId w:val="2"/>
        </w:numPr>
        <w:spacing w:after="80"/>
      </w:pPr>
      <w:r>
        <w:t xml:space="preserve">Set Mitä haluat tehdä? to Tuonti.</w:t>
      </w:r>
    </w:p>
    <w:p>
      <w:pPr>
        <w:numPr>
          <w:ilvl w:val="0"/>
          <w:numId w:val="2"/>
        </w:numPr>
        <w:spacing w:after="80"/>
      </w:pPr>
      <w:r>
        <w:t xml:space="preserve">In Syöte - valitse tiedosto tai kansio, choose one or more files. You can also choose a folder; the folder scan is not recursive.</w:t>
      </w:r>
    </w:p>
    <w:p>
      <w:pPr>
        <w:numPr>
          <w:ilvl w:val="0"/>
          <w:numId w:val="2"/>
        </w:numPr>
        <w:spacing w:after="80"/>
      </w:pPr>
      <w:r>
        <w:t xml:space="preserve">Set Tuonti: Tallennuspaikka to a file geodatabase or folder. If you leave it empty, the project default geodatabase is used when available.</w:t>
      </w:r>
    </w:p>
    <w:p>
      <w:pPr>
        <w:numPr>
          <w:ilvl w:val="0"/>
          <w:numId w:val="2"/>
        </w:numPr>
        <w:spacing w:after="80"/>
      </w:pPr>
      <w:r>
        <w:t xml:space="preserve">For CAD files, review the CAD coordinate and cleanup options.</w:t>
      </w:r>
    </w:p>
    <w:p>
      <w:pPr>
        <w:numPr>
          <w:ilvl w:val="0"/>
          <w:numId w:val="2"/>
        </w:numPr>
        <w:spacing w:after="80"/>
      </w:pPr>
      <w:r>
        <w:t xml:space="preserve">For DFSU files, decide whether to filter rows before import.</w:t>
      </w:r>
    </w:p>
    <w:p>
      <w:pPr>
        <w:numPr>
          <w:ilvl w:val="0"/>
          <w:numId w:val="2"/>
        </w:numPr>
        <w:spacing w:after="80"/>
      </w:pPr>
      <w:r>
        <w:t xml:space="preserve">Click Run. Watch the geoprocessing messages for progress, warnings, and output names.</w:t>
      </w:r>
    </w:p>
    <w:p>
      <w:pPr>
        <w:pStyle w:val="Heading2"/>
        <w:spacing w:after="110"/>
      </w:pPr>
      <w:r>
        <w:t xml:space="preserve">CAD Import Options</w:t>
      </w:r>
    </w:p>
    <w:tbl>
      <w:tblPr>
        <w:tblStyle w:val="TableGrid"/>
        <w:tblW w:w="0" w:type="auto"/>
        <w:tblLook w:firstRow="1" w:noVBand="1"/>
      </w:tblPr>
      <w:tblGrid>
        <w:gridCol w:w="2600"/>
        <w:gridCol w:w="3160"/>
        <w:gridCol w:w="3600"/>
      </w:tblGrid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Option</w:t>
            </w:r>
          </w:p>
        </w:tc>
        <w:tc>
          <w:tcPr>
            <w:tcW w:w="31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Meaning</w:t>
            </w:r>
          </w:p>
        </w:tc>
        <w:tc>
          <w:tcPr>
            <w:tcW w:w="3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Plain-language guidance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Clean CAD layers</w:t>
            </w:r>
          </w:p>
        </w:tc>
        <w:tc>
          <w:tcPr>
            <w:tcW w:w="31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Removes common unwanted CAD layers such as 0 and Defpoints and keeps a smaller attribute set.</w:t>
            </w:r>
          </w:p>
        </w:tc>
        <w:tc>
          <w:tcPr>
            <w:tcW w:w="3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Turn on when you want a cleaner GIS result. Leave off when you need all CAD detail.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[CAD] Lähtökoordinaatisto</w:t>
            </w:r>
          </w:p>
        </w:tc>
        <w:tc>
          <w:tcPr>
            <w:tcW w:w="31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Source coordinate system. Automaattinen tries to detect common Finnish coordinate systems.</w:t>
            </w:r>
          </w:p>
        </w:tc>
        <w:tc>
          <w:tcPr>
            <w:tcW w:w="3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Use Automaattinen for normal Finnish CAD data. Choose an EPSG option if you know it.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[Valinnainen] Kohde-CRS</w:t>
            </w:r>
          </w:p>
        </w:tc>
        <w:tc>
          <w:tcPr>
            <w:tcW w:w="31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Optional target coordinate system for projection.</w:t>
            </w:r>
          </w:p>
        </w:tc>
        <w:tc>
          <w:tcPr>
            <w:tcW w:w="3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Leave empty to keep the original CRS. Set it when the project requires a specific CRS.</w:t>
            </w:r>
          </w:p>
        </w:tc>
      </w:tr>
    </w:tbl>
    <w:p>
      <w:pPr>
        <w:pStyle w:val="Heading2"/>
        <w:spacing w:after="110"/>
      </w:pPr>
      <w:r>
        <w:t xml:space="preserve">DFSU Import With Filter</w:t>
      </w:r>
    </w:p>
    <w:p>
      <w:pPr>
        <w:spacing w:after="120"/>
      </w:pPr>
      <w:r>
        <w:t xml:space="preserve">DFSU import reads model elements, detects whether they are points, lines, or polygons, creates fields for DFSU items, and can keep only matching elements.</w:t>
      </w:r>
    </w:p>
    <w:tbl>
      <w:tblPr>
        <w:tblStyle w:val="TableGrid"/>
        <w:tblW w:w="0" w:type="auto"/>
        <w:tblLook w:firstRow="1" w:noVBand="1"/>
      </w:tblPr>
      <w:tblGrid>
        <w:gridCol w:w="3000"/>
        <w:gridCol w:w="6360"/>
      </w:tblGrid>
      <w:tr>
        <w:tc>
          <w:tcPr>
            <w:tcW w:w="30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Filter field</w:t>
            </w:r>
          </w:p>
        </w:tc>
        <w:tc>
          <w:tcPr>
            <w:tcW w:w="6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What to enter</w:t>
            </w:r>
          </w:p>
        </w:tc>
      </w:tr>
      <w:tr>
        <w:tc>
          <w:tcPr>
            <w:tcW w:w="30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[DFSU] Suodata rivejä?</w:t>
            </w:r>
          </w:p>
        </w:tc>
        <w:tc>
          <w:tcPr>
            <w:tcW w:w="6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Turn on to filter elements before they are written.</w:t>
            </w:r>
          </w:p>
        </w:tc>
      </w:tr>
      <w:tr>
        <w:tc>
          <w:tcPr>
            <w:tcW w:w="30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[DFSU] Suodatettava sarake</w:t>
            </w:r>
          </w:p>
        </w:tc>
        <w:tc>
          <w:tcPr>
            <w:tcW w:w="6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Choose the DFSU item/column to test.</w:t>
            </w:r>
          </w:p>
        </w:tc>
      </w:tr>
      <w:tr>
        <w:tc>
          <w:tcPr>
            <w:tcW w:w="30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[DFSU] Operaattori</w:t>
            </w:r>
          </w:p>
        </w:tc>
        <w:tc>
          <w:tcPr>
            <w:tcW w:w="6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Use =, !=, &gt;, &gt;=, &lt;, &lt;=, contains, starts with, or ends with.</w:t>
            </w:r>
          </w:p>
        </w:tc>
      </w:tr>
      <w:tr>
        <w:tc>
          <w:tcPr>
            <w:tcW w:w="30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[DFSU] Arvo tai teksti</w:t>
            </w:r>
          </w:p>
        </w:tc>
        <w:tc>
          <w:tcPr>
            <w:tcW w:w="6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Enter the numeric value or text to compare against.</w:t>
            </w:r>
          </w:p>
        </w:tc>
      </w:tr>
    </w:tbl>
    <w:tbl>
      <w:tblPr>
        <w:tblStyle w:val="TableGrid"/>
        <w:tblW w:w="0" w:type="auto"/>
        <w:tblLook w:firstRow="1" w:noVBand="1"/>
      </w:tblPr>
      <w:tblGrid>
        <w:gridCol w:w="9360"/>
      </w:tblGrid>
      <w:tr>
        <w:tc>
          <w:tcPr>
            <w:shd w:fill="E2F0D9"/>
            <w:tcW w:w="9360" w:type="dxa"/>
            <w:tcBorders>
              <w:top w:val="single" w:sz="6" w:color="70AD47"/>
              <w:left w:val="single" w:sz="6" w:color="70AD47"/>
              <w:bottom w:val="single" w:sz="6" w:color="70AD47"/>
              <w:right w:val="single" w:sz="6" w:color="70AD47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Example DFSU filter</w:t>
            </w:r>
          </w:p>
        </w:tc>
      </w:tr>
      <w:tr>
        <w:tc>
          <w:tcPr>
            <w:shd w:fill="E2F0D9"/>
            <w:tcW w:w="9360" w:type="dxa"/>
            <w:tcBorders>
              <w:top w:val="single" w:sz="6" w:color="70AD47"/>
              <w:left w:val="single" w:sz="6" w:color="70AD47"/>
              <w:bottom w:val="single" w:sz="6" w:color="70AD47"/>
              <w:right w:val="single" w:sz="6" w:color="70AD47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To import only flooded elements above a threshold, enable filtering, choose the water-depth item, use operator &gt;, and enter the threshold value, for example 0.1.</w:t>
            </w:r>
          </w:p>
        </w:tc>
      </w:tr>
    </w:tbl>
    <w:p>
      <w:pPr>
        <w:pStyle w:val="Heading1"/>
        <w:spacing w:after="180"/>
      </w:pPr>
      <w:r>
        <w:t xml:space="preserve">Export Workflow</w:t>
      </w:r>
    </w:p>
    <w:p>
      <w:pPr>
        <w:pStyle w:val="Heading2"/>
        <w:spacing w:after="110"/>
      </w:pPr>
      <w:r>
        <w:t xml:space="preserve">Use This When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You have one or more ArcGIS feature layers or feature classes and need delivery files.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You need a CAD handover with layer/color/text support.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You want a GeoPackage, Shapefile, GeoJSON, KML, KMZ, DWG, or DXF output.</w:t>
      </w:r>
    </w:p>
    <w:p>
      <w:pPr>
        <w:pStyle w:val="Heading2"/>
        <w:spacing w:after="110"/>
      </w:pPr>
      <w:r>
        <w:t xml:space="preserve">Steps</w:t>
      </w:r>
    </w:p>
    <w:p>
      <w:pPr>
        <w:numPr>
          <w:ilvl w:val="0"/>
          <w:numId w:val="2"/>
        </w:numPr>
        <w:spacing w:after="80"/>
      </w:pPr>
      <w:r>
        <w:t xml:space="preserve">Set Mitä haluat tehdä? to Vienti.</w:t>
      </w:r>
    </w:p>
    <w:p>
      <w:pPr>
        <w:numPr>
          <w:ilvl w:val="0"/>
          <w:numId w:val="2"/>
        </w:numPr>
        <w:spacing w:after="80"/>
      </w:pPr>
      <w:r>
        <w:t xml:space="preserve">In Syöte, choose one or more feature layers or feature classes. Do not mix files for import with layers for export in the same run.</w:t>
      </w:r>
    </w:p>
    <w:p>
      <w:pPr>
        <w:numPr>
          <w:ilvl w:val="0"/>
          <w:numId w:val="2"/>
        </w:numPr>
        <w:spacing w:after="80"/>
      </w:pPr>
      <w:r>
        <w:t xml:space="preserve">Choose Vienti: Vientikansio. The folder must already exist.</w:t>
      </w:r>
    </w:p>
    <w:p>
      <w:pPr>
        <w:numPr>
          <w:ilvl w:val="0"/>
          <w:numId w:val="2"/>
        </w:numPr>
        <w:spacing w:after="80"/>
      </w:pPr>
      <w:r>
        <w:t xml:space="preserve">Choose Vienti: Vientiformaatti.</w:t>
      </w:r>
    </w:p>
    <w:p>
      <w:pPr>
        <w:numPr>
          <w:ilvl w:val="0"/>
          <w:numId w:val="2"/>
        </w:numPr>
        <w:spacing w:after="80"/>
      </w:pPr>
      <w:r>
        <w:t xml:space="preserve">For DWG/DXF, optionally choose a text field and attribute table fields.</w:t>
      </w:r>
    </w:p>
    <w:p>
      <w:pPr>
        <w:numPr>
          <w:ilvl w:val="0"/>
          <w:numId w:val="2"/>
        </w:numPr>
        <w:spacing w:after="80"/>
      </w:pPr>
      <w:r>
        <w:t xml:space="preserve">Click Run. The tool writes a uniquely named output and adds it to the map when possible.</w:t>
      </w:r>
    </w:p>
    <w:p>
      <w:pPr>
        <w:pStyle w:val="Heading2"/>
        <w:spacing w:after="110"/>
      </w:pPr>
      <w:r>
        <w:t xml:space="preserve">Multiple Layers</w:t>
      </w:r>
    </w:p>
    <w:tbl>
      <w:tblPr>
        <w:tblStyle w:val="TableGrid"/>
        <w:tblW w:w="0" w:type="auto"/>
        <w:tblLook w:firstRow="1" w:noVBand="1"/>
      </w:tblPr>
      <w:tblGrid>
        <w:gridCol w:w="3000"/>
        <w:gridCol w:w="6360"/>
      </w:tblGrid>
      <w:tr>
        <w:tc>
          <w:tcPr>
            <w:tcW w:w="30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Export format</w:t>
            </w:r>
          </w:p>
        </w:tc>
        <w:tc>
          <w:tcPr>
            <w:tcW w:w="6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When several layers are selected</w:t>
            </w:r>
          </w:p>
        </w:tc>
      </w:tr>
      <w:tr>
        <w:tc>
          <w:tcPr>
            <w:tcW w:w="30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DWG / DXF</w:t>
            </w:r>
          </w:p>
        </w:tc>
        <w:tc>
          <w:tcPr>
            <w:tcW w:w="6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All selected sources are prepared and exported into one CAD file.</w:t>
            </w:r>
          </w:p>
        </w:tc>
      </w:tr>
      <w:tr>
        <w:tc>
          <w:tcPr>
            <w:tcW w:w="30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GPKG</w:t>
            </w:r>
          </w:p>
        </w:tc>
        <w:tc>
          <w:tcPr>
            <w:tcW w:w="6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Selected sources become layers inside one GeoPackage.</w:t>
            </w:r>
          </w:p>
        </w:tc>
      </w:tr>
      <w:tr>
        <w:tc>
          <w:tcPr>
            <w:tcW w:w="30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GeoJSON / Shapefile / KML / KMZ</w:t>
            </w:r>
          </w:p>
        </w:tc>
        <w:tc>
          <w:tcPr>
            <w:tcW w:w="6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The tool writes separate output files for each selected layer.</w:t>
            </w:r>
          </w:p>
        </w:tc>
      </w:tr>
    </w:tbl>
    <w:p>
      <w:pPr>
        <w:pStyle w:val="Heading2"/>
        <w:spacing w:after="110"/>
      </w:pPr>
      <w:r>
        <w:t xml:space="preserve">CAD Export Extras</w:t>
      </w:r>
    </w:p>
    <w:tbl>
      <w:tblPr>
        <w:tblStyle w:val="TableGrid"/>
        <w:tblW w:w="0" w:type="auto"/>
        <w:tblLook w:firstRow="1" w:noVBand="1"/>
      </w:tblPr>
      <w:tblGrid>
        <w:gridCol w:w="2600"/>
        <w:gridCol w:w="3400"/>
        <w:gridCol w:w="3360"/>
      </w:tblGrid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Option</w:t>
            </w:r>
          </w:p>
        </w:tc>
        <w:tc>
          <w:tcPr>
            <w:tcW w:w="3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What it does</w:t>
            </w:r>
          </w:p>
        </w:tc>
        <w:tc>
          <w:tcPr>
            <w:tcW w:w="3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When to use it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Text/label field</w:t>
            </w:r>
          </w:p>
        </w:tc>
        <w:tc>
          <w:tcPr>
            <w:tcW w:w="3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Creates CAD text from the selected field.</w:t>
            </w:r>
          </w:p>
        </w:tc>
        <w:tc>
          <w:tcPr>
            <w:tcW w:w="3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Use when labels must be visible in AutoCAD.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Create attribute table in DWG</w:t>
            </w:r>
          </w:p>
        </w:tc>
        <w:tc>
          <w:tcPr>
            <w:tcW w:w="3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Builds a visual table in the CAD file using lines and text.</w:t>
            </w:r>
          </w:p>
        </w:tc>
        <w:tc>
          <w:tcPr>
            <w:tcW w:w="3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Use for small-to-medium tabular handovers where the table should be visible in CAD.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Fields exported to table</w:t>
            </w:r>
          </w:p>
        </w:tc>
        <w:tc>
          <w:tcPr>
            <w:tcW w:w="3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Chooses which fields appear in the CAD table.</w:t>
            </w:r>
          </w:p>
        </w:tc>
        <w:tc>
          <w:tcPr>
            <w:tcW w:w="3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Pick only the fields the recipient needs; wide tables are harder to read.</w:t>
            </w:r>
          </w:p>
        </w:tc>
      </w:tr>
    </w:tbl>
    <w:tbl>
      <w:tblPr>
        <w:tblStyle w:val="TableGrid"/>
        <w:tblW w:w="0" w:type="auto"/>
        <w:tblLook w:firstRow="1" w:noVBand="1"/>
      </w:tblPr>
      <w:tblGrid>
        <w:gridCol w:w="9360"/>
      </w:tblGrid>
      <w:tr>
        <w:tc>
          <w:tcPr>
            <w:shd w:fill="EAF4FF"/>
            <w:tcW w:w="9360" w:type="dxa"/>
            <w:tcBorders>
              <w:top w:val="single" w:sz="6" w:color="5B9BD5"/>
              <w:left w:val="single" w:sz="6" w:color="5B9BD5"/>
              <w:bottom w:val="single" w:sz="6" w:color="5B9BD5"/>
              <w:right w:val="single" w:sz="6" w:color="5B9BD5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CAD behavior</w:t>
            </w:r>
          </w:p>
        </w:tc>
      </w:tr>
      <w:tr>
        <w:tc>
          <w:tcPr>
            <w:shd w:fill="EAF4FF"/>
            <w:tcW w:w="9360" w:type="dxa"/>
            <w:tcBorders>
              <w:top w:val="single" w:sz="6" w:color="5B9BD5"/>
              <w:left w:val="single" w:sz="6" w:color="5B9BD5"/>
              <w:bottom w:val="single" w:sz="6" w:color="5B9BD5"/>
              <w:right w:val="single" w:sz="6" w:color="5B9BD5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The tool prepares CAD fields, uses map symbology where possible, exports points as CAD POINT entities, and sets point display size based on symbol size. Output type is DWG_R2018 or DXF_R2018.</w:t>
            </w:r>
          </w:p>
        </w:tc>
      </w:tr>
    </w:tbl>
    <w:p>
      <w:pPr>
        <w:pStyle w:val="Heading1"/>
        <w:spacing w:after="180"/>
      </w:pPr>
      <w:r>
        <w:t xml:space="preserve">Parameter Reference</w:t>
      </w:r>
    </w:p>
    <w:tbl>
      <w:tblPr>
        <w:tblStyle w:val="TableGrid"/>
        <w:tblW w:w="0" w:type="auto"/>
        <w:tblLook w:firstRow="1" w:noVBand="1"/>
      </w:tblPr>
      <w:tblGrid>
        <w:gridCol w:w="2300"/>
        <w:gridCol w:w="1400"/>
        <w:gridCol w:w="1400"/>
        <w:gridCol w:w="4260"/>
      </w:tblGrid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Parameter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Mode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Required?</w:t>
            </w:r>
          </w:p>
        </w:tc>
        <w:tc>
          <w:tcPr>
            <w:tcW w:w="42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Simple explanation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Mitä haluat tehdä?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Both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Yes</w:t>
            </w:r>
          </w:p>
        </w:tc>
        <w:tc>
          <w:tcPr>
            <w:tcW w:w="42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Switches between import and export.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Syöte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Both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Yes</w:t>
            </w:r>
          </w:p>
        </w:tc>
        <w:tc>
          <w:tcPr>
            <w:tcW w:w="42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Import: files/folder. Export: feature layers/classes.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Tuonti: Tallennuspaikka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Import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Optional</w:t>
            </w:r>
          </w:p>
        </w:tc>
        <w:tc>
          <w:tcPr>
            <w:tcW w:w="42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Output geodatabase or folder. Defaults to project GDB when possible.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CAD cleanup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Import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Optional</w:t>
            </w:r>
          </w:p>
        </w:tc>
        <w:tc>
          <w:tcPr>
            <w:tcW w:w="42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Filters out common unwanted CAD layers and trims fields.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[CAD] Lähtökoordinaatisto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Import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Optional</w:t>
            </w:r>
          </w:p>
        </w:tc>
        <w:tc>
          <w:tcPr>
            <w:tcW w:w="42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Source CRS for CAD; can be automatic.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[Valinnainen] Kohde-CRS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Import/Export prep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Optional</w:t>
            </w:r>
          </w:p>
        </w:tc>
        <w:tc>
          <w:tcPr>
            <w:tcW w:w="42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Projects output to another coordinate system when set.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Vienti: Vientikansio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Export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Yes</w:t>
            </w:r>
          </w:p>
        </w:tc>
        <w:tc>
          <w:tcPr>
            <w:tcW w:w="42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Existing folder where files are written.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Vienti: Vientiformaatti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Export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Yes</w:t>
            </w:r>
          </w:p>
        </w:tc>
        <w:tc>
          <w:tcPr>
            <w:tcW w:w="42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Output type: GPKG, DWG, DXF, GeoJSON, Shapefile, KML, KMZ.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CAD label field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Export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Optional</w:t>
            </w:r>
          </w:p>
        </w:tc>
        <w:tc>
          <w:tcPr>
            <w:tcW w:w="42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Field used to create visible CAD text.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CAD attribute table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Export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Optional</w:t>
            </w:r>
          </w:p>
        </w:tc>
        <w:tc>
          <w:tcPr>
            <w:tcW w:w="42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Creates a visible table inside DWG/DXF.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DFSU filter fields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Import</w:t>
            </w:r>
          </w:p>
        </w:tc>
        <w:tc>
          <w:tcPr>
            <w:tcW w:w="1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Optional</w:t>
            </w:r>
          </w:p>
        </w:tc>
        <w:tc>
          <w:tcPr>
            <w:tcW w:w="42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Keeps only DFSU elements matching a condition.</w:t>
            </w:r>
          </w:p>
        </w:tc>
      </w:tr>
    </w:tbl>
    <w:p>
      <w:pPr>
        <w:pStyle w:val="Heading1"/>
        <w:spacing w:after="180"/>
      </w:pPr>
      <w:r>
        <w:t xml:space="preserve">Good Habits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Use short, clear layer names before export; they become part of output names and CAD/GeoPackage layer names.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Keep field names simple for CAD recipients. Avoid very long names and special characters where possible.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Check the geoprocessing messages after every run. They tell you the actual saved name and any skipped empty layers.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For CAD import, confirm the coordinate system visually after import. Automatic detection is helpful, not magic.</w:t>
      </w:r>
    </w:p>
    <w:p>
      <w:pPr>
        <w:pStyle w:val="Bullet"/>
        <w:numPr>
          <w:ilvl w:val="0"/>
          <w:numId w:val="1"/>
        </w:numPr>
        <w:spacing w:after="80"/>
      </w:pPr>
      <w:r>
        <w:t xml:space="preserve">For Shapefile export, remember normal Shapefile limitations: short field names, multiple sidecar files, and one geometry type per file.</w:t>
      </w:r>
    </w:p>
    <w:p>
      <w:pPr>
        <w:pStyle w:val="Heading1"/>
        <w:spacing w:after="180"/>
      </w:pPr>
      <w:r>
        <w:t xml:space="preserve">Troubleshooting</w:t>
      </w:r>
    </w:p>
    <w:tbl>
      <w:tblPr>
        <w:tblStyle w:val="TableGrid"/>
        <w:tblW w:w="0" w:type="auto"/>
        <w:tblLook w:firstRow="1" w:noVBand="1"/>
      </w:tblPr>
      <w:tblGrid>
        <w:gridCol w:w="2600"/>
        <w:gridCol w:w="3300"/>
        <w:gridCol w:w="3460"/>
      </w:tblGrid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Problem</w:t>
            </w:r>
          </w:p>
        </w:tc>
        <w:tc>
          <w:tcPr>
            <w:tcW w:w="3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Likely cause</w:t>
            </w:r>
          </w:p>
        </w:tc>
        <w:tc>
          <w:tcPr>
            <w:tcW w:w="34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What to do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The Muuntaja button cannot find the toolbox</w:t>
            </w:r>
          </w:p>
        </w:tc>
        <w:tc>
          <w:tcPr>
            <w:tcW w:w="3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Muuntaja.pyt was not packaged beside the DLL.</w:t>
            </w:r>
          </w:p>
        </w:tc>
        <w:tc>
          <w:tcPr>
            <w:tcW w:w="34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Rebuild/reinstall the add-in and confirm Toolboxes\Muuntaja.pyt is included as content.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Input is rejected</w:t>
            </w:r>
          </w:p>
        </w:tc>
        <w:tc>
          <w:tcPr>
            <w:tcW w:w="3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Import files and export layers are mixed, or the extension/type is unsupported.</w:t>
            </w:r>
          </w:p>
        </w:tc>
        <w:tc>
          <w:tcPr>
            <w:tcW w:w="34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Run import and export separately. Choose only supported files or only feature layers/classes.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Export folder error</w:t>
            </w:r>
          </w:p>
        </w:tc>
        <w:tc>
          <w:tcPr>
            <w:tcW w:w="3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The selected folder does not exist.</w:t>
            </w:r>
          </w:p>
        </w:tc>
        <w:tc>
          <w:tcPr>
            <w:tcW w:w="34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Create the folder first, then choose it in the tool.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DFSU import fails because mikeio is missing</w:t>
            </w:r>
          </w:p>
        </w:tc>
        <w:tc>
          <w:tcPr>
            <w:tcW w:w="3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The ArcGIS Pro Python environment cannot import mikeio.</w:t>
            </w:r>
          </w:p>
        </w:tc>
        <w:tc>
          <w:tcPr>
            <w:tcW w:w="34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Let the tool install it. If it says installation finished but import still fails, restart ArcGIS Pro.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CAD appears in the wrong place</w:t>
            </w:r>
          </w:p>
        </w:tc>
        <w:tc>
          <w:tcPr>
            <w:tcW w:w="3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Wrong or unknown source CRS.</w:t>
            </w:r>
          </w:p>
        </w:tc>
        <w:tc>
          <w:tcPr>
            <w:tcW w:w="34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Run again with the correct Lähtökoordinaatisto or set a target CRS.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CAD output has too much clutter</w:t>
            </w:r>
          </w:p>
        </w:tc>
        <w:tc>
          <w:tcPr>
            <w:tcW w:w="3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CAD cleanup was off or the source CAD has many layers.</w:t>
            </w:r>
          </w:p>
        </w:tc>
        <w:tc>
          <w:tcPr>
            <w:tcW w:w="34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Enable cleanup on import, or filter/clean the ArcGIS layer before export.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No rows after DFSU filter</w:t>
            </w:r>
          </w:p>
        </w:tc>
        <w:tc>
          <w:tcPr>
            <w:tcW w:w="3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The filter is too strict or uses the wrong item/column.</w:t>
            </w:r>
          </w:p>
        </w:tc>
        <w:tc>
          <w:tcPr>
            <w:tcW w:w="34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Check item names and try a wider threshold. The messages include filter diagnostics.</w:t>
            </w:r>
          </w:p>
        </w:tc>
      </w:tr>
    </w:tbl>
    <w:p>
      <w:pPr>
        <w:pStyle w:val="Heading1"/>
        <w:spacing w:after="180"/>
      </w:pPr>
      <w:r>
        <w:t xml:space="preserve">Glossary</w:t>
      </w:r>
    </w:p>
    <w:tbl>
      <w:tblPr>
        <w:tblStyle w:val="TableGrid"/>
        <w:tblW w:w="0" w:type="auto"/>
        <w:tblLook w:firstRow="1" w:noVBand="1"/>
      </w:tblPr>
      <w:tblGrid>
        <w:gridCol w:w="2300"/>
        <w:gridCol w:w="7060"/>
      </w:tblGrid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Term</w:t>
            </w:r>
          </w:p>
        </w:tc>
        <w:tc>
          <w:tcPr>
            <w:tcW w:w="70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Meaning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GDB</w:t>
            </w:r>
          </w:p>
        </w:tc>
        <w:tc>
          <w:tcPr>
            <w:tcW w:w="70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File geodatabase, the normal ArcGIS workspace for storing feature classes.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Feature class</w:t>
            </w:r>
          </w:p>
        </w:tc>
        <w:tc>
          <w:tcPr>
            <w:tcW w:w="70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A GIS dataset containing points, lines, polygons, or other geometry.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CRS</w:t>
            </w:r>
          </w:p>
        </w:tc>
        <w:tc>
          <w:tcPr>
            <w:tcW w:w="70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Coordinate reference system. It defines where coordinates appear on the earth.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DFSU</w:t>
            </w:r>
          </w:p>
        </w:tc>
        <w:tc>
          <w:tcPr>
            <w:tcW w:w="70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DHI model file format often used for hydrologic or flood model results.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DWG / DXF</w:t>
            </w:r>
          </w:p>
        </w:tc>
        <w:tc>
          <w:tcPr>
            <w:tcW w:w="70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CAD formats commonly used with AutoCAD and design workflows.</w:t>
            </w:r>
          </w:p>
        </w:tc>
      </w:tr>
      <w:tr>
        <w:tc>
          <w:tcPr>
            <w:tcW w:w="23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GeoPackage</w:t>
            </w:r>
          </w:p>
        </w:tc>
        <w:tc>
          <w:tcPr>
            <w:tcW w:w="70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A single-file GIS package that can hold multiple layers.</w:t>
            </w:r>
          </w:p>
        </w:tc>
      </w:tr>
    </w:tbl>
    <w:p>
      <w:pPr>
        <w:pStyle w:val="Heading1"/>
        <w:spacing w:after="180"/>
      </w:pPr>
      <w:r>
        <w:t xml:space="preserve">One-page Cheat Sheet</w:t>
      </w:r>
    </w:p>
    <w:tbl>
      <w:tblPr>
        <w:tblStyle w:val="TableGrid"/>
        <w:tblW w:w="0" w:type="auto"/>
        <w:tblLook w:firstRow="1" w:noVBand="1"/>
      </w:tblPr>
      <w:tblGrid>
        <w:gridCol w:w="2600"/>
        <w:gridCol w:w="2400"/>
        <w:gridCol w:w="4360"/>
      </w:tblGrid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Need</w:t>
            </w:r>
          </w:p>
        </w:tc>
        <w:tc>
          <w:tcPr>
            <w:tcW w:w="2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Choose</w:t>
            </w:r>
          </w:p>
        </w:tc>
        <w:tc>
          <w:tcPr>
            <w:tcW w:w="4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  <w:shd w:fill="1F4E79"/>
          </w:tcPr>
          <w:p>
            <w:pPr>
              <w:spacing w:after="60"/>
            </w:pPr>
            <w:r>
              <w:rPr>
                <w:b/>
                <w:color w:val="FFFFFF"/>
              </w:rPr>
              <w:t xml:space="preserve">Remember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Bring a CAD file into ArcGIS</w:t>
            </w:r>
          </w:p>
        </w:tc>
        <w:tc>
          <w:tcPr>
            <w:tcW w:w="2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Tuonti + .dwg/.dxf</w:t>
            </w:r>
          </w:p>
        </w:tc>
        <w:tc>
          <w:tcPr>
            <w:tcW w:w="4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Set source CRS or use Automaattinen. Enable cleanup for cleaner layers.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Bring DFSU model data into ArcGIS</w:t>
            </w:r>
          </w:p>
        </w:tc>
        <w:tc>
          <w:tcPr>
            <w:tcW w:w="2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Tuonti + .dfsu</w:t>
            </w:r>
          </w:p>
        </w:tc>
        <w:tc>
          <w:tcPr>
            <w:tcW w:w="4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Install/restart if mikeio is needed. Use filter for large files.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Send layers to CAD</w:t>
            </w:r>
          </w:p>
        </w:tc>
        <w:tc>
          <w:tcPr>
            <w:tcW w:w="2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Vienti + DWG/DXF</w:t>
            </w:r>
          </w:p>
        </w:tc>
        <w:tc>
          <w:tcPr>
            <w:tcW w:w="4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Optional label field creates visible CAD text.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Send many layers in one GIS file</w:t>
            </w:r>
          </w:p>
        </w:tc>
        <w:tc>
          <w:tcPr>
            <w:tcW w:w="2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Vienti + GPKG</w:t>
            </w:r>
          </w:p>
        </w:tc>
        <w:tc>
          <w:tcPr>
            <w:tcW w:w="4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Each source becomes a layer inside one package.</w:t>
            </w:r>
          </w:p>
        </w:tc>
      </w:tr>
      <w:tr>
        <w:tc>
          <w:tcPr>
            <w:tcW w:w="26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Send a simple web/GIS exchange file</w:t>
            </w:r>
          </w:p>
        </w:tc>
        <w:tc>
          <w:tcPr>
            <w:tcW w:w="240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Vienti + GeoJSON/KML/KMZ</w:t>
            </w:r>
          </w:p>
        </w:tc>
        <w:tc>
          <w:tcPr>
            <w:tcW w:w="4360" w:type="dxa"/>
            <w:tcBorders>
              <w:top w:val="single" w:sz="6" w:color="D9E2F3"/>
              <w:left w:val="single" w:sz="6" w:color="D9E2F3"/>
              <w:bottom w:val="single" w:sz="6" w:color="D9E2F3"/>
              <w:right w:val="single" w:sz="6" w:color="D9E2F3"/>
            </w:tcBorders>
          </w:tcPr>
          <w:p>
            <w:pPr>
              <w:spacing w:after="60"/>
            </w:pPr>
            <w:r>
              <w:rPr>
                <w:color w:val="1F1F1F"/>
              </w:rPr>
              <w:t xml:space="preserve">Multiple selected layers become separate files.</w:t>
            </w:r>
          </w:p>
        </w:tc>
      </w:tr>
    </w:tbl>
    <w:sectPr>
      <w:pgSz w:w="11906" w:h="16838"/>
      <w:pgMar w:top="900" w:right="900" w:bottom="900" w:left="90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360"/>
      </w:pPr>
    </w:lvl>
  </w:abstractNum>
  <w:num w:numId="1">
    <w:abstractNumId w:val="1"/>
  </w:num>
  <w:abstractNum w:abstractNumId="2">
    <w:lvl w:ilvl="0">
      <w:start w:val="1"/>
      <w:numFmt w:val="decimal"/>
      <w:lvlText w:val="%1."/>
      <w:pPr>
        <w:ind w:left="720" w:hanging="360"/>
      </w:pPr>
    </w:lvl>
  </w:abstractNum>
  <w:num w:numId="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 w:cs="Aptos"/>
        <w:sz w:val="22"/>
        <w:color w:val="1F1F1F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420" w:after="160"/>
      <w:outlineLvl w:val="0"/>
    </w:pPr>
    <w:rPr>
      <w:rFonts w:ascii="Aptos Display" w:hAnsi="Aptos Display"/>
      <w:b/>
      <w:color w:val="1F4E79"/>
      <w:sz w:val="34"/>
    </w:rPr>
  </w:style>
  <w:style w:type="paragraph" w:styleId="Heading2">
    <w:name w:val="heading 2"/>
    <w:basedOn w:val="Normal"/>
    <w:next w:val="Normal"/>
    <w:qFormat/>
    <w:pPr>
      <w:keepNext/>
      <w:spacing w:before="240" w:after="100"/>
      <w:outlineLvl w:val="1"/>
    </w:pPr>
    <w:rPr>
      <w:b/>
      <w:color w:val="2F75B5"/>
      <w:sz w:val="26"/>
    </w:rPr>
  </w:style>
  <w:style w:type="paragraph" w:styleId="Bullet">
    <w:name w:val="Bullet"/>
    <w:basedOn w:val="Normal"/>
    <w:pPr>
      <w:ind w:left="720" w:hanging="360"/>
    </w:pPr>
  </w:style>
  <w:style w:type="table" w:styleId="TableGrid">
    <w:name w:val="Table Grid"/>
    <w:tblPr>
      <w:tblBorders>
        <w:top w:val="single" w:sz="6" w:color="D9E2F3"/>
        <w:left w:val="single" w:sz="6" w:color="D9E2F3"/>
        <w:bottom w:val="single" w:sz="6" w:color="D9E2F3"/>
        <w:right w:val="single" w:sz="6" w:color="D9E2F3"/>
        <w:insideH w:val="single" w:sz="6" w:color="D9E2F3"/>
        <w:insideV w:val="single" w:sz="6" w:color="D9E2F3"/>
      </w:tblBorders>
      <w:tblCellMar>
        <w:top w:w="120" w:type="dxa"/>
        <w:left w:w="120" w:type="dxa"/>
        <w:bottom w:w="120" w:type="dxa"/>
        <w:right w:w="12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Logo" Type="http://schemas.openxmlformats.org/officeDocument/2006/relationships/image" Target="media/muuntaja32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Muuntaja User Manual</dc:title>
  <dc:creator>Codex</dc:creator>
  <cp:lastModifiedBy>Codex</cp:lastModifiedBy>
  <dcterms:created xsi:type="dcterms:W3CDTF">2026-06-02T06:35:40Z</dcterms:created>
  <dcterms:modified xsi:type="dcterms:W3CDTF">2026-06-02T06:35:40Z</dcterms:modified>
</cp:coreProperties>
</file>