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Suomenväylät käyttöohje</w:t>
      </w:r>
    </w:p>
    <w:p>
      <w:pPr>
        <w:spacing w:after="160"/>
      </w:pPr>
      <w:r>
        <w:rPr>
          <w:rFonts w:ascii="Aptos" w:hAnsi="Aptos"/>
          <w:color w:val="373737"/>
          <w:sz w:val="28"/>
        </w:rPr>
        <w:t>Aineistojen ja taustakarttojen lataaminen ArcGIS Prossa</w:t>
      </w:r>
    </w:p>
    <w:p>
      <w:pPr>
        <w:spacing w:after="280"/>
      </w:pPr>
      <w:r>
        <w:rPr>
          <w:rFonts w:ascii="Aptos" w:hAnsi="Aptos"/>
          <w:color w:val="5A5A5A"/>
          <w:sz w:val="18"/>
        </w:rPr>
        <w:t>Versio 1.0.10 | Päivitetty 11.9.2026</w:t>
      </w:r>
    </w:p>
    <w:p>
      <w:pPr>
        <w:spacing w:after="200"/>
        <w:keepLines/>
      </w:pPr>
      <w:r>
        <w:t>Suomenväylät sisältää kaksi ArcGIS Pro -työkalua. Suomenväylät.fi lataa vektoriaineistoja WFS-, OGC API Features- ja Overpass-palveluista. Taustakartat MML Kapsi lisää MML:n live-vektoritiilitason tai lataa Kapsin rajatun rasterikartan.</w:t>
      </w:r>
    </w:p>
    <w:p>
      <w:pPr>
        <w:pStyle w:val="Heading1"/>
      </w:pPr>
      <w:r>
        <w:t>Pika aloitus</w:t>
      </w:r>
    </w:p>
    <w:p>
      <w:pPr>
        <w:spacing w:after="80"/>
        <w:ind w:left="369" w:hanging="369"/>
        <w:keepLines/>
      </w:pPr>
      <w:r>
        <w:rPr>
          <w:b/>
        </w:rPr>
        <w:t xml:space="preserve">1.  </w:t>
      </w:r>
      <w:r>
        <w:t>Avaa ArcGIS Pro ja valitse Add-In-välilehdeltä Suomenväylät.fi.</w:t>
      </w:r>
    </w:p>
    <w:p>
      <w:pPr>
        <w:spacing w:after="80"/>
        <w:ind w:left="369" w:hanging="369"/>
        <w:keepLines/>
      </w:pPr>
      <w:r>
        <w:rPr>
          <w:b/>
        </w:rPr>
        <w:t xml:space="preserve">2.  </w:t>
      </w:r>
      <w:r>
        <w:t>Avaa haluamasi työkalu geoprocessing-paneeliin.</w:t>
      </w:r>
    </w:p>
    <w:p>
      <w:pPr>
        <w:spacing w:after="80"/>
        <w:ind w:left="369" w:hanging="369"/>
        <w:keepLines/>
      </w:pPr>
      <w:r>
        <w:rPr>
          <w:b/>
        </w:rPr>
        <w:t xml:space="preserve">3.  </w:t>
      </w:r>
      <w:r>
        <w:t>Valitse aineistolähteet ja ladattavat tasot tai taustakarttapalvelu ja karttataso.</w:t>
      </w:r>
    </w:p>
    <w:p>
      <w:pPr>
        <w:spacing w:after="80"/>
        <w:ind w:left="369" w:hanging="369"/>
        <w:keepLines/>
      </w:pPr>
      <w:r>
        <w:rPr>
          <w:b/>
        </w:rPr>
        <w:t xml:space="preserve">4.  </w:t>
      </w:r>
      <w:r>
        <w:t>Määritä tarvittaessa aluerajaus. Tallennuskohteena käytetään oletuksena projektin geodatabasea.</w:t>
      </w:r>
    </w:p>
    <w:p>
      <w:pPr>
        <w:spacing w:after="80"/>
        <w:ind w:left="369" w:hanging="369"/>
        <w:keepLines/>
      </w:pPr>
      <w:r>
        <w:rPr>
          <w:b/>
        </w:rPr>
        <w:t xml:space="preserve">5.  </w:t>
      </w:r>
      <w:r>
        <w:t>Anna valitun palvelun vaatimat tunnisteet ja paina Run.</w:t>
      </w:r>
    </w:p>
    <w:p>
      <w:pPr>
        <w:pStyle w:val="Heading1"/>
      </w:pPr>
      <w:r>
        <w:t>Työkalut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Työkalu</w:t>
            </w:r>
          </w:p>
        </w:tc>
        <w:tc>
          <w:tcPr>
            <w:tcW w:type="dxa" w:w="6577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Käyttö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Suomenväylät.fi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Lataa yhden tai useamman vektoritason valituilta rajapinnoilta, rajaa aineiston ja lisää valmiit tasot kartalle.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Taustakartat MML Kapsi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Lisää MML:n live vector tile -taustakartan tai lataa Kapsin rajatun JPEG-rasterin.</w:t>
            </w:r>
          </w:p>
        </w:tc>
      </w:tr>
    </w:tbl>
    <w:p>
      <w:pPr>
        <w:spacing w:after="20"/>
      </w:pPr>
    </w:p>
    <w:p>
      <w:pPr>
        <w:pStyle w:val="Heading1"/>
      </w:pPr>
      <w:r>
        <w:t>Suomenväylät aineistolataus</w:t>
      </w:r>
    </w:p>
    <w:p>
      <w:pPr>
        <w:pStyle w:val="Heading2"/>
      </w:pPr>
      <w:r>
        <w:t>Aineistolähteet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Lähde</w:t>
            </w:r>
          </w:p>
        </w:tc>
        <w:tc>
          <w:tcPr>
            <w:tcW w:type="dxa" w:w="7144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Sisältö ja tekniikka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Väylä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Väyläviraston WFS-aineistot.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DigiRoad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Digiroad-tasot WFS-palvelusta.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Kiinteistöaineistot MML:n OGC API Features -palvelusta. Vaatii MML API-avaimen.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 Karttakuva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Maksullinen WMTS-karttakuvapalvelu. Vaatii käyttäjätunnuksen ja salasanan.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Kapsi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Kapsin WMS-taustakartat.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Liiteri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SYKEn ja ympäristöhallinnon Liiteri-aineistot WFS-palveluista.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Syke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SYKE INSPIRE Protected Sites -aineisto.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Karttapaikka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 INSPIRE WFS sekä API-avaimella Maastotiedot OGC API Features.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OpenStreetMap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OpenStreetMap-aineistot Overpass API -palvelusta.</w:t>
            </w:r>
          </w:p>
        </w:tc>
      </w:tr>
    </w:tbl>
    <w:p>
      <w:pPr>
        <w:spacing w:after="20"/>
      </w:pPr>
    </w:p>
    <w:p>
      <w:pPr>
        <w:pStyle w:val="Heading2"/>
      </w:pPr>
      <w:r>
        <w:t>Parametrit ja valinnat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721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Parametri</w:t>
            </w:r>
          </w:p>
        </w:tc>
        <w:tc>
          <w:tcPr>
            <w:tcW w:type="dxa" w:w="6690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Toiminta</w:t>
            </w:r>
          </w:p>
        </w:tc>
      </w:tr>
      <w:tr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rajapinnat</w:t>
            </w:r>
          </w:p>
        </w:tc>
        <w:tc>
          <w:tcPr>
            <w:tcW w:type="dxa" w:w="66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yksi tai useampi lähde. Oletuksena Väylä.</w:t>
            </w:r>
          </w:p>
        </w:tc>
      </w:tr>
      <w:tr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Suodata tasoja</w:t>
            </w:r>
          </w:p>
        </w:tc>
        <w:tc>
          <w:tcPr>
            <w:tcW w:type="dxa" w:w="66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Kirjoita hakusana pitkän tasoluettelon rajaamiseksi. Kelvolliset aiemmat tasovalinnat säilyvät listan päivittyessä.</w:t>
            </w:r>
          </w:p>
        </w:tc>
      </w:tr>
      <w:tr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ladattavat aineistot</w:t>
            </w:r>
          </w:p>
        </w:tc>
        <w:tc>
          <w:tcPr>
            <w:tcW w:type="dxa" w:w="66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yksi tai useampi taso. Tasoluettelo muodostetaan valittujen lähteiden ajantasaisista palvelutiedoista.</w:t>
            </w:r>
          </w:p>
        </w:tc>
      </w:tr>
      <w:tr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Aluerajauksen taso</w:t>
            </w:r>
          </w:p>
        </w:tc>
        <w:tc>
          <w:tcPr>
            <w:tcW w:type="dxa" w:w="66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Koko Suomi, Elinvoimakeskus, Hyvinvointialue, Maakunta, Kunta/Kaupunki tai oma polygon-/polyline-aineisto.</w:t>
            </w:r>
          </w:p>
        </w:tc>
      </w:tr>
      <w:tr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alue</w:t>
            </w:r>
          </w:p>
        </w:tc>
        <w:tc>
          <w:tcPr>
            <w:tcW w:type="dxa" w:w="66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yksi tai useampi hallinnollinen alue, kun valittu rajaustapa sitä edellyttää.</w:t>
            </w:r>
          </w:p>
        </w:tc>
      </w:tr>
      <w:tr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Oma rajausaineisto</w:t>
            </w:r>
          </w:p>
        </w:tc>
        <w:tc>
          <w:tcPr>
            <w:tcW w:type="dxa" w:w="66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kartan polygon- tai polylinetaso omaa rajausta varten.</w:t>
            </w:r>
          </w:p>
        </w:tc>
      </w:tr>
      <w:tr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Tallennuskohde</w:t>
            </w:r>
          </w:p>
        </w:tc>
        <w:tc>
          <w:tcPr>
            <w:tcW w:type="dxa" w:w="66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Oletuksena projektin geodatabase. Voit valita muun geodatabasen tai kansion.</w:t>
            </w:r>
          </w:p>
        </w:tc>
      </w:tr>
    </w:tbl>
    <w:p>
      <w:pPr>
        <w:spacing w:after="20"/>
      </w:pPr>
    </w:p>
    <w:p>
      <w:pPr>
        <w:pStyle w:val="Heading2"/>
      </w:pPr>
      <w:r>
        <w:t>Rajaus ja lataustapa</w:t>
      </w:r>
    </w:p>
    <w:p>
      <w:pPr>
        <w:pStyle w:val="ListBullet"/>
        <w:spacing w:after="60"/>
        <w:keepLines/>
      </w:pPr>
      <w:r>
        <w:t>Väylä- ja Digiroad-tasot haetaan ensisijaisesti CQL INTERSECTS -suodatuksella. Rajaan leikkaavat kohteet palautetaan kokonaisina.</w:t>
      </w:r>
    </w:p>
    <w:p>
      <w:pPr>
        <w:pStyle w:val="ListBullet"/>
        <w:spacing w:after="60"/>
        <w:keepLines/>
      </w:pPr>
      <w:r>
        <w:t>Jos pitkä CQL-suodatin hylätään, työkalu yrittää pienempiä rajausosia ennen BBOX-varareittiä.</w:t>
      </w:r>
    </w:p>
    <w:p>
      <w:pPr>
        <w:pStyle w:val="ListBullet"/>
        <w:spacing w:after="60"/>
        <w:keepLines/>
      </w:pPr>
      <w:r>
        <w:t>MML:n ja Karttapaikan OGC API Features -aineistot haetaan GeoJSON-sivuina, muunnetaan EPSG:3067-koordinaatistoon ja leikataan paikallisesti rajaukseen.</w:t>
      </w:r>
    </w:p>
    <w:p>
      <w:pPr>
        <w:pStyle w:val="ListBullet"/>
        <w:spacing w:after="60"/>
        <w:keepLines/>
      </w:pPr>
      <w:r>
        <w:t>OpenStreetMap-aineisto haetaan Overpass API -palvelusta ja käsitellään paikallisesti.</w:t>
      </w:r>
    </w:p>
    <w:p>
      <w:pPr>
        <w:pStyle w:val="ListBullet"/>
        <w:spacing w:after="60"/>
        <w:keepLines/>
      </w:pPr>
      <w:r>
        <w:t>Raskaita Väylä- ja Digiroad-tasoja voidaan pilkkoa kunnittain. Palvelun sivutus ja työvaiheiden kestot näkyvät Messages-lokissa.</w:t>
      </w:r>
    </w:p>
    <w:p>
      <w:pPr>
        <w:pStyle w:val="Heading2"/>
      </w:pPr>
      <w:r>
        <w:t>Tallentaminen ja työtilat</w:t>
      </w:r>
    </w:p>
    <w:p>
      <w:pPr>
        <w:pStyle w:val="ListBullet"/>
        <w:spacing w:after="60"/>
        <w:keepLines/>
      </w:pPr>
      <w:r>
        <w:t>Työkalun välivaiheet tehdään ajokohtaisessa paikallisessa scratch-geodatabasessa.</w:t>
      </w:r>
    </w:p>
    <w:p>
      <w:pPr>
        <w:pStyle w:val="ListBullet"/>
        <w:spacing w:after="60"/>
        <w:keepLines/>
      </w:pPr>
      <w:r>
        <w:t>Valmis taso kopioidaan lopulliseen geodatabaseen tai kansioon vasta käsittelyn lopussa. Tämä nopeuttaa erityisesti verkkolevylle tallentamista.</w:t>
      </w:r>
    </w:p>
    <w:p>
      <w:pPr>
        <w:pStyle w:val="ListBullet"/>
        <w:spacing w:after="60"/>
        <w:keepLines/>
      </w:pPr>
      <w:r>
        <w:t>Verkko-geodatabasen tulosnimelle lisätään ajokohtainen tunniste nimiristiriitojen välttämiseksi.</w:t>
      </w:r>
    </w:p>
    <w:p>
      <w:pPr>
        <w:pStyle w:val="ListBullet"/>
        <w:spacing w:after="60"/>
        <w:keepLines/>
      </w:pPr>
      <w:r>
        <w:t>Onnistuneen ajon väliaineistot poistetaan. Virhetilanteessa scratch-aineisto säilytetään vianmääritystä varten.</w:t>
      </w:r>
    </w:p>
    <w:p>
      <w:pPr>
        <w:pStyle w:val="ListBullet"/>
        <w:spacing w:after="60"/>
        <w:keepLines/>
      </w:pPr>
      <w:r>
        <w:t>Valmiit ladatut aineistot lisätään aktiiviselle kartalle.</w:t>
      </w:r>
    </w:p>
    <w:p>
      <w:pPr>
        <w:pStyle w:val="Heading1"/>
      </w:pPr>
      <w:r>
        <w:t>Tunnisteet ja API avaimet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Tunniste</w:t>
            </w:r>
          </w:p>
        </w:tc>
        <w:tc>
          <w:tcPr>
            <w:tcW w:type="dxa" w:w="6577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Milloin tarvitaan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 API-avain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MML:n kiinteistöjen OGC API Features -tasot sekä Taustakartat-työkalun MML vector tile -tasot.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Karttapaikka API-avain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Karttapaikan Maastotiedot OGC API Features -kokoelmat. INSPIRE WFS -tasot toimivat ilman avainta.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 Karttakuva tunnukset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Maksullisen MML Karttakuva WMTS -palvelun käyttäjätunnus ja salasana.</w:t>
            </w:r>
          </w:p>
        </w:tc>
      </w:tr>
    </w:tbl>
    <w:p>
      <w:pPr>
        <w:spacing w:after="20"/>
      </w:pPr>
    </w:p>
    <w:p>
      <w:pPr>
        <w:pStyle w:val="ListBullet"/>
        <w:spacing w:after="60"/>
        <w:keepLines/>
      </w:pPr>
      <w:r>
        <w:t>Salasanat ja API-avaimet näytetään käyttöliittymässä piilotettuina kenttinä.</w:t>
      </w:r>
    </w:p>
    <w:p>
      <w:pPr>
        <w:pStyle w:val="ListBullet"/>
        <w:spacing w:after="60"/>
        <w:keepLines/>
      </w:pPr>
      <w:r>
        <w:t>Tallennetut tunnisteet suojataan Windowsin käyttäjäkohtaisella DPAPI-salauksella.</w:t>
      </w:r>
    </w:p>
    <w:p>
      <w:pPr>
        <w:pStyle w:val="ListBullet"/>
        <w:spacing w:after="60"/>
        <w:keepLines/>
      </w:pPr>
      <w:r>
        <w:t>Lokissa palveluosoitteet puhdistetaan niin, ettei query-parametreja, käyttäjätunnuksia tai salasanoja tulosteta.</w:t>
      </w:r>
    </w:p>
    <w:p>
      <w:pPr>
        <w:pStyle w:val="ListBullet"/>
        <w:spacing w:after="60"/>
        <w:keepLines/>
      </w:pPr>
      <w:r>
        <w:t>Jos avain on aiemmin ehtinyt näkyä jaetussa lokissa, vaihda se palveluntarjoajan hallinnassa.</w:t>
      </w:r>
    </w:p>
    <w:p>
      <w:pPr>
        <w:pStyle w:val="Heading1"/>
      </w:pPr>
      <w:r>
        <w:t>Taustakartat MML Kapsi</w:t>
      </w:r>
    </w:p>
    <w:p>
      <w:pPr>
        <w:pStyle w:val="Heading2"/>
      </w:pPr>
      <w:r>
        <w:t>MML live vector tile</w:t>
      </w:r>
    </w:p>
    <w:p>
      <w:pPr>
        <w:pStyle w:val="ListBullet"/>
        <w:spacing w:after="60"/>
        <w:keepLines/>
      </w:pPr>
      <w:r>
        <w:t>Valitse palveluksi MML ja anna MML API-avain.</w:t>
      </w:r>
    </w:p>
    <w:p>
      <w:pPr>
        <w:pStyle w:val="ListBullet"/>
        <w:spacing w:after="60"/>
        <w:keepLines/>
      </w:pPr>
      <w:r>
        <w:t>Valittavissa ovat Taustakartta, Maastokartta ja Kiinteistöjaotus MML:n nykyisistä TileJSON-vektoritiilipalveluista.</w:t>
      </w:r>
    </w:p>
    <w:p>
      <w:pPr>
        <w:pStyle w:val="ListBullet"/>
        <w:spacing w:after="60"/>
        <w:keepLines/>
      </w:pPr>
      <w:r>
        <w:t>Toimitustapa on Live vector tile. Taso lisätään suoraan aktiiviseen karttaan ja se päivittyy karttanäkymän mukaan.</w:t>
      </w:r>
    </w:p>
    <w:p>
      <w:pPr>
        <w:pStyle w:val="ListBullet"/>
        <w:spacing w:after="60"/>
        <w:keepLines/>
      </w:pPr>
      <w:r>
        <w:t>MML-tilassa aluerajaus ja tallennuskohde eivät ole käytössä, koska paikallista rasteritiedostoa ei muodosteta.</w:t>
      </w:r>
    </w:p>
    <w:p>
      <w:pPr>
        <w:pStyle w:val="Heading2"/>
      </w:pPr>
      <w:r>
        <w:t>Kapsi rasterilataus</w:t>
      </w:r>
    </w:p>
    <w:p>
      <w:pPr>
        <w:spacing w:after="80"/>
        <w:ind w:left="369" w:hanging="369"/>
        <w:keepLines/>
      </w:pPr>
      <w:r>
        <w:rPr>
          <w:b/>
        </w:rPr>
        <w:t xml:space="preserve">1.  </w:t>
      </w:r>
      <w:r>
        <w:t>Valitse palveluksi Kapsi ja valitse haluttu karttataso.</w:t>
      </w:r>
    </w:p>
    <w:p>
      <w:pPr>
        <w:spacing w:after="80"/>
        <w:ind w:left="369" w:hanging="369"/>
        <w:keepLines/>
      </w:pPr>
      <w:r>
        <w:rPr>
          <w:b/>
        </w:rPr>
        <w:t xml:space="preserve">2.  </w:t>
      </w:r>
      <w:r>
        <w:t>Valitse rajaukseksi hallinnollinen alue tai oma polygon-/polylinetaso.</w:t>
      </w:r>
    </w:p>
    <w:p>
      <w:pPr>
        <w:spacing w:after="80"/>
        <w:ind w:left="369" w:hanging="369"/>
        <w:keepLines/>
      </w:pPr>
      <w:r>
        <w:rPr>
          <w:b/>
        </w:rPr>
        <w:t xml:space="preserve">3.  </w:t>
      </w:r>
      <w:r>
        <w:t>Valitse tallennuskohde. Oletuksena käytetään projektin geodatabasea.</w:t>
      </w:r>
    </w:p>
    <w:p>
      <w:pPr>
        <w:spacing w:after="80"/>
        <w:ind w:left="369" w:hanging="369"/>
        <w:keepLines/>
      </w:pPr>
      <w:r>
        <w:rPr>
          <w:b/>
        </w:rPr>
        <w:t xml:space="preserve">4.  </w:t>
      </w:r>
      <w:r>
        <w:t>Paina Run. Työkalu lataa rajauksen mukaiset JPEG-laatat, yhdistää ne rasteriksi ja lisää lopputuloksen kartalle.</w:t>
      </w:r>
    </w:p>
    <w:p>
      <w:pPr>
        <w:spacing w:after="120"/>
        <w:keepLines/>
      </w:pPr>
      <w:r>
        <w:rPr>
          <w:b/>
        </w:rPr>
        <w:t xml:space="preserve">Suuret Kapsi-ajot. </w:t>
      </w:r>
      <w:r>
        <w:t>Tarkat mittakaavatasot jaetaan tarvittaessa useaan enintään 25 laatan latauserään. Erät yhdistetään lopuksi yhdeksi rasteriksi.</w:t>
      </w:r>
    </w:p>
    <w:p>
      <w:pPr>
        <w:pStyle w:val="Heading1"/>
      </w:pPr>
      <w:r>
        <w:t>Vianhaku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Tilanne</w:t>
            </w:r>
          </w:p>
        </w:tc>
        <w:tc>
          <w:tcPr>
            <w:tcW w:type="dxa" w:w="6577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Ratkaisu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Työkalu ei avaudu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Varmista, että lisäosa on asennettu ja VaylaWFSDownloader.pyt sekä Resources-kansio ovat add-in-paketissa.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Tasoluettelo on tyhjä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Tarkista verkkoyhteys, valittu rajapinta ja tarvittava API-avain. Tyhjennä tarvittaessa tasohaku.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alue on pakollinen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yksi tai useampi alue tai vaihda rajaukseksi Koko Suomi. Omassa rajauksessa valitse polygon- tai polylinetaso.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MML-taso valittaa API-avaimesta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Anna MML API-avain. Sama avain palvelee kiinteistöjen OGC API -tasojen ja MML vector tile -taustakarttojen käyttöä.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Karttapaikan taso valittaa avaimesta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Maastotiedot OGC API -tasot vaativat Karttapaikka API-avaimen. INSPIRE WFS -tasot eivät vaadi avainta.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MML Karttakuva ei avaudu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Tarkista maksullisen palvelun käyttäjätunnus ja salasana.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Lataus on hidas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Pienennä rajausta ja valitse vain tarvittavat tasot. Seuraa Messages-lokista sivu- ja työvaihekohtaisia aikoja.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Ajo epäonnistuu verkkotyötilaan</w:t>
            </w:r>
          </w:p>
        </w:tc>
        <w:tc>
          <w:tcPr>
            <w:tcW w:type="dxa" w:w="65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Tarkista kirjoitusoikeudet. Virheajon paikallinen scratch-aineisto säilyy jatkotutkimusta varten.</w:t>
            </w:r>
          </w:p>
        </w:tc>
      </w:tr>
    </w:tbl>
    <w:p>
      <w:pPr>
        <w:spacing w:after="20"/>
      </w:pPr>
    </w:p>
    <w:p>
      <w:pPr>
        <w:pStyle w:val="Heading1"/>
      </w:pPr>
      <w:r>
        <w:t>Asennus ja vaatimukset</w:t>
      </w:r>
    </w:p>
    <w:p>
      <w:pPr>
        <w:pStyle w:val="ListBullet"/>
        <w:spacing w:after="60"/>
        <w:keepLines/>
      </w:pPr>
      <w:r>
        <w:t>ArcGIS Pro 3.5 tai uudempi yhteensopiva versio.</w:t>
      </w:r>
    </w:p>
    <w:p>
      <w:pPr>
        <w:pStyle w:val="ListBullet"/>
        <w:spacing w:after="60"/>
        <w:keepLines/>
      </w:pPr>
      <w:r>
        <w:t>Asenna suomenvaylat.esriAddInX ja käynnistä ArcGIS Pro uudelleen.</w:t>
      </w:r>
    </w:p>
    <w:p>
      <w:pPr>
        <w:pStyle w:val="ListBullet"/>
        <w:spacing w:after="60"/>
        <w:keepLines/>
      </w:pPr>
      <w:r>
        <w:t>Hallinnolliset rajaukset edellyttävät, että paketin Resources-kansiossa on hallinnolliset_aluejaot.gpkg.</w:t>
      </w:r>
    </w:p>
    <w:p>
      <w:pPr>
        <w:pStyle w:val="ListBullet"/>
        <w:spacing w:after="60"/>
        <w:keepLines/>
      </w:pPr>
      <w:r>
        <w:t>Verkkopalvelujen käyttö edellyttää toimivaa internetyhteyttä ja organisaation sallimia palveluosoitteita.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