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NORAM – Refund Processing SOP</w:t>
      </w:r>
    </w:p>
    <w:p>
      <w:pPr>
        <w:spacing w:after="120"/>
        <w:rPr>
          <w:i/>
          <w:iCs/>
          <w:color w:val="5B6475"/>
        </w:rPr>
      </w:pPr>
      <w:r>
        <w:rPr>
          <w:i/>
          <w:iCs/>
          <w:color w:val="5B6475"/>
        </w:rPr>
        <w:t xml:space="preserve">Replace the example text in each section with your own process. Keep the headings.</w:t>
      </w:r>
    </w:p>
    <w:p>
      <w:pPr>
        <w:pStyle w:val="Heading1"/>
        <w:spacing w:after="120" w:before="280"/>
      </w:pPr>
      <w:r>
        <w:t xml:space="preserve">How to use this template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58E" w:sz="12"/>
              <w:left w:val="single" w:color="C9D3E6" w:sz="4"/>
              <w:bottom w:val="single" w:color="C9D3E6" w:sz="4"/>
              <w:right w:val="single" w:color="C9D3E6" w:sz="4"/>
            </w:tcBorders>
            <w:shd w:fill="FFF7E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OpsMate skips this section automatically – you can leave it in or delete it.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1.  One topic per heading. Use Word’s Heading 1 style (Home › Styles) for every section title.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 Steps: use the numbered-list button, one action per step, and put the GDS command in the same step.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 Write numbers with units: “7 to 10 business days”, “within 4 hours”, “before 23:00”.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4.  Tables: real Word tables with a header row (never a picture of a table).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5.  Screenshots are fine as extra help, but always write the key command or rule in text too.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6.  Fill “Other words staff use” – the words and Hinglish agents type help OpsMate find this SOP.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7.  One current version only: when you upload a new version, Archive the old one in Document Management.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8.  Save as .docx (best) or a text PDF. Avoid scanned PDFs. File name: REGION_Topic_SOP_v1.0.docx</w:t>
            </w:r>
          </w:p>
        </w:tc>
      </w:tr>
    </w:tbl>
    <w:p>
      <w:pPr>
        <w:pStyle w:val="Heading1"/>
        <w:spacing w:after="120" w:before="280"/>
      </w:pPr>
      <w:r>
        <w:t xml:space="preserve">Document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EF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Region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NORAM</w:t>
            </w:r>
          </w:p>
        </w:tc>
      </w:tr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EF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Process / topic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Refunds</w:t>
            </w:r>
          </w:p>
        </w:tc>
      </w:tr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EF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EF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01-Nov-2026</w:t>
            </w:r>
          </w:p>
        </w:tc>
      </w:tr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EF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NORAM Process Team</w:t>
            </w:r>
          </w:p>
        </w:tc>
      </w:tr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EF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Applies to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refund requests for tickets issued by the NORAM desk</w:t>
            </w:r>
          </w:p>
        </w:tc>
      </w:tr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EF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Other words staff use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refund, money back, cancel and refund, refnd, paisa wapas, refund kitne din</w:t>
            </w:r>
          </w:p>
        </w:tc>
      </w:tr>
    </w:tbl>
    <w:p>
      <w:pPr>
        <w:pStyle w:val="Heading1"/>
        <w:spacing w:after="120" w:before="280"/>
      </w:pPr>
      <w:r>
        <w:t xml:space="preserve">1. Purpose and scope</w:t>
      </w:r>
    </w:p>
    <w:p>
      <w:pPr>
        <w:spacing w:after="120"/>
      </w:pPr>
      <w:r>
        <w:t xml:space="preserve">This SOP explains how to process an airline ticket refund for NORAM travellers, from checking the ticket to confirming the refund to the traveller.</w:t>
      </w:r>
    </w:p>
    <w:p>
      <w:pPr>
        <w:pStyle w:val="Heading1"/>
        <w:spacing w:after="120" w:before="280"/>
      </w:pPr>
      <w:r>
        <w:t xml:space="preserve">2. Key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Refund only tickets with status OPEN (unused) or partially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Always check fare rules Category 16 and Category 33 before quoting a refund.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Written approval from the traveller or travel manager is required before processing.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Refunds above USD 2,000 need Team Lead approval.</w:t>
      </w:r>
    </w:p>
    <w:p>
      <w:pPr>
        <w:pStyle w:val="Heading1"/>
        <w:spacing w:after="120" w:before="280"/>
      </w:pPr>
      <w:r>
        <w:t xml:space="preserve">3. Step-by-step procedure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Retrieve the PNR (RT &lt;record locator&gt;) and confirm the ticket status is OPEN.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Display the ticket with TWD and check the coupon status.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Check the fare rules (Category 16 / 33) for refund conditions and the cancellation fee.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 the automated refund quote and verify the refundable fare and taxes.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Get written approval from the traveller or travel manager.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Process the refund and record the refund number in the case notes.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Send the refund confirmation email to the traveller within 2 hours.</w:t>
      </w:r>
    </w:p>
    <w:p>
      <w:pPr>
        <w:pStyle w:val="Heading1"/>
        <w:spacing w:after="120" w:before="280"/>
      </w:pPr>
      <w:r>
        <w:t xml:space="preserve">4. Timelines and SLAs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838"/>
      </w:tblGrid>
      <w:tr>
        <w:trPr>
          <w:tblHeader/>
        </w:trPr>
        <w:tc>
          <w:tcPr>
            <w:tcW w:type="dxa" w:w="32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Timeline</w:t>
            </w:r>
          </w:p>
        </w:tc>
        <w:tc>
          <w:tcPr>
            <w:tcW w:type="dxa" w:w="38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Card refund reaches traveller</w:t>
            </w:r>
          </w:p>
        </w:tc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 to 10 business days</w:t>
            </w:r>
          </w:p>
        </w:tc>
        <w:tc>
          <w:tcPr>
            <w:tcW w:type="dxa" w:w="38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After the refund is processed</w:t>
            </w:r>
          </w:p>
        </w:tc>
      </w:tr>
      <w:tr>
        <w:tc>
          <w:tcPr>
            <w:tcW w:type="dxa" w:w="32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Refund needing airline approval</w:t>
            </w:r>
          </w:p>
        </w:tc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 to 8 weeks</w:t>
            </w:r>
          </w:p>
        </w:tc>
        <w:tc>
          <w:tcPr>
            <w:tcW w:type="dxa" w:w="38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Manual refunds and waivers</w:t>
            </w:r>
          </w:p>
        </w:tc>
      </w:tr>
      <w:tr>
        <w:tc>
          <w:tcPr>
            <w:tcW w:type="dxa" w:w="32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Confirmation email to traveller</w:t>
            </w:r>
          </w:p>
        </w:tc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Within 2 hours</w:t>
            </w:r>
          </w:p>
        </w:tc>
        <w:tc>
          <w:tcPr>
            <w:tcW w:type="dxa" w:w="38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Include the refund number</w:t>
            </w:r>
          </w:p>
        </w:tc>
      </w:tr>
    </w:tbl>
    <w:p>
      <w:pPr>
        <w:pStyle w:val="Heading1"/>
        <w:spacing w:after="120" w:before="280"/>
      </w:pPr>
      <w:r>
        <w:t xml:space="preserve">5. GDS commands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RT ABC123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Retrieve the PNR by record locator</w:t>
            </w:r>
          </w:p>
        </w:tc>
      </w:tr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TWD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Display the e-ticket record (ticket image)</w:t>
            </w:r>
          </w:p>
        </w:tc>
      </w:tr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[your refund command]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[what it does - check your GDS help pages]</w:t>
            </w:r>
          </w:p>
        </w:tc>
      </w:tr>
    </w:tbl>
    <w:p>
      <w:pPr>
        <w:pStyle w:val="Heading1"/>
        <w:spacing w:after="120" w:before="280"/>
      </w:pPr>
      <w:r>
        <w:t xml:space="preserve">6. Exceptions and escalation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538"/>
      </w:tblGrid>
      <w:tr>
        <w:trPr>
          <w:tblHeader/>
        </w:trPr>
        <w:tc>
          <w:tcPr>
            <w:tcW w:type="dxa" w:w="42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Situation</w:t>
            </w:r>
          </w:p>
        </w:tc>
        <w:tc>
          <w:tcPr>
            <w:tcW w:type="dxa" w:w="29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Escalate to</w:t>
            </w:r>
          </w:p>
        </w:tc>
        <w:tc>
          <w:tcPr>
            <w:tcW w:type="dxa" w:w="25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Within</w:t>
            </w:r>
          </w:p>
        </w:tc>
      </w:tr>
      <w:tr>
        <w:tc>
          <w:tcPr>
            <w:tcW w:type="dxa" w:w="42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Refund quote fails or amount disputed</w:t>
            </w:r>
          </w:p>
        </w:tc>
        <w:tc>
          <w:tcPr>
            <w:tcW w:type="dxa" w:w="29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NORAM Team Lead</w:t>
            </w:r>
          </w:p>
        </w:tc>
        <w:tc>
          <w:tcPr>
            <w:tcW w:type="dxa" w:w="25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 business hours</w:t>
            </w:r>
          </w:p>
        </w:tc>
      </w:tr>
      <w:tr>
        <w:tc>
          <w:tcPr>
            <w:tcW w:type="dxa" w:w="42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Fare rule unclear</w:t>
            </w:r>
          </w:p>
        </w:tc>
        <w:tc>
          <w:tcPr>
            <w:tcW w:type="dxa" w:w="29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Fares desk</w:t>
            </w:r>
          </w:p>
        </w:tc>
        <w:tc>
          <w:tcPr>
            <w:tcW w:type="dxa" w:w="25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Same business day</w:t>
            </w:r>
          </w:p>
        </w:tc>
      </w:tr>
      <w:tr>
        <w:tc>
          <w:tcPr>
            <w:tcW w:type="dxa" w:w="42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VIP traveller</w:t>
            </w:r>
          </w:p>
        </w:tc>
        <w:tc>
          <w:tcPr>
            <w:tcW w:type="dxa" w:w="29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Team Lead directly</w:t>
            </w:r>
          </w:p>
        </w:tc>
        <w:tc>
          <w:tcPr>
            <w:tcW w:type="dxa" w:w="25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hours</w:t>
            </w:r>
          </w:p>
        </w:tc>
      </w:tr>
    </w:tbl>
    <w:p>
      <w:pPr>
        <w:pStyle w:val="Heading1"/>
        <w:spacing w:after="120" w:before="280"/>
      </w:pPr>
      <w:r>
        <w:t xml:space="preserve">7. Common errors and fixes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200"/>
        <w:gridCol w:w="3538"/>
      </w:tblGrid>
      <w:tr>
        <w:trPr>
          <w:tblHeader/>
        </w:trPr>
        <w:tc>
          <w:tcPr>
            <w:tcW w:type="dxa" w:w="29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Error / message</w:t>
            </w:r>
          </w:p>
        </w:tc>
        <w:tc>
          <w:tcPr>
            <w:tcW w:type="dxa" w:w="32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means</w:t>
            </w:r>
          </w:p>
        </w:tc>
        <w:tc>
          <w:tcPr>
            <w:tcW w:type="dxa" w:w="35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to do</w:t>
            </w:r>
          </w:p>
        </w:tc>
      </w:tr>
      <w:tr>
        <w:tc>
          <w:tcPr>
            <w:tcW w:type="dxa" w:w="29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INVALID COUPON STATUS</w:t>
            </w:r>
          </w:p>
        </w:tc>
        <w:tc>
          <w:tcPr>
            <w:tcW w:type="dxa" w:w="32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coupon is already used, exchanged or checked in</w:t>
            </w:r>
          </w:p>
        </w:tc>
        <w:tc>
          <w:tcPr>
            <w:tcW w:type="dxa" w:w="35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 coupon status with TWD; refund only open coupons</w:t>
            </w:r>
          </w:p>
        </w:tc>
      </w:tr>
      <w:tr>
        <w:tc>
          <w:tcPr>
            <w:tcW w:type="dxa" w:w="29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REFUND NOT ALLOWED</w:t>
            </w:r>
          </w:p>
        </w:tc>
        <w:tc>
          <w:tcPr>
            <w:tcW w:type="dxa" w:w="32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Fare rules do not permit a refund</w:t>
            </w:r>
          </w:p>
        </w:tc>
        <w:tc>
          <w:tcPr>
            <w:tcW w:type="dxa" w:w="35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Cancel the PNR and keep the ticket value as credit</w:t>
            </w:r>
          </w:p>
        </w:tc>
      </w:tr>
    </w:tbl>
    <w:p>
      <w:pPr>
        <w:pStyle w:val="Heading1"/>
        <w:spacing w:after="120" w:before="280"/>
      </w:pPr>
      <w:r>
        <w:t xml:space="preserve">8. Frequently asked questions</w:t>
      </w:r>
    </w:p>
    <w:p>
      <w:pPr>
        <w:spacing w:after="120"/>
      </w:pPr>
      <w:r>
        <w:rPr>
          <w:b/>
          <w:bCs/>
        </w:rPr>
        <w:t xml:space="preserve">Q: How long does a refund take to reach the traveller?</w:t>
      </w:r>
    </w:p>
    <w:p>
      <w:pPr>
        <w:spacing w:after="120"/>
      </w:pPr>
      <w:r>
        <w:t xml:space="preserve">A: Card refunds normally reach the traveller in 7 to 10 business days after processing.</w:t>
      </w:r>
    </w:p>
    <w:p>
      <w:pPr>
        <w:spacing w:after="120"/>
      </w:pPr>
      <w:r>
        <w:rPr>
          <w:b/>
          <w:bCs/>
        </w:rPr>
        <w:t xml:space="preserve">Q: Is anything refundable on a non-refundable ticket?</w:t>
      </w:r>
    </w:p>
    <w:p>
      <w:pPr>
        <w:spacing w:after="120"/>
      </w:pPr>
      <w:r>
        <w:t xml:space="preserve">A: Government taxes and airport fees are usually refundable on an unused ticket; run the refund quote to confirm.</w:t>
      </w:r>
    </w:p>
    <w:p>
      <w:pPr>
        <w:spacing w:after="120"/>
      </w:pPr>
      <w:r>
        <w:rPr>
          <w:b/>
          <w:bCs/>
        </w:rPr>
        <w:t xml:space="preserve">Q: Who approves a refund above USD 2,000?</w:t>
      </w:r>
    </w:p>
    <w:p>
      <w:pPr>
        <w:spacing w:after="120"/>
      </w:pPr>
      <w:r>
        <w:t xml:space="preserve">A: The NORAM Team Lead must approve it before processing.</w:t>
      </w:r>
    </w:p>
    <w:p>
      <w:pPr>
        <w:pStyle w:val="Heading1"/>
        <w:spacing w:after="120" w:before="280"/>
      </w:pPr>
      <w:r>
        <w:t xml:space="preserve">9. Change history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4000"/>
        <w:gridCol w:w="2538"/>
      </w:tblGrid>
      <w:tr>
        <w:trPr>
          <w:tblHeader/>
        </w:trPr>
        <w:tc>
          <w:tcPr>
            <w:tcW w:type="dxa" w:w="13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4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Change</w:t>
            </w:r>
          </w:p>
        </w:tc>
        <w:tc>
          <w:tcPr>
            <w:tcW w:type="dxa" w:w="25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By</w:t>
            </w:r>
          </w:p>
        </w:tc>
      </w:tr>
      <w:tr>
        <w:tc>
          <w:tcPr>
            <w:tcW w:type="dxa" w:w="13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01-Nov-2026</w:t>
            </w:r>
          </w:p>
        </w:tc>
        <w:tc>
          <w:tcPr>
            <w:tcW w:type="dxa" w:w="4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First version</w:t>
            </w:r>
          </w:p>
        </w:tc>
        <w:tc>
          <w:tcPr>
            <w:tcW w:type="dxa" w:w="25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NORAM Process Team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475"/>
        <w:sz w:val="16"/>
        <w:szCs w:val="16"/>
      </w:rPr>
      <w:t xml:space="preserve">OpsMate SOP template · page </w:t>
    </w:r>
    <w:r>
      <w:rPr>
        <w:color w:val="5B64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0F1B3D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5FB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2026-10-08T01:56:48.423Z</dcterms:created>
  <dcterms:modified xsi:type="dcterms:W3CDTF">2026-10-08T01:56:48.435Z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