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C87"/>
          <w:sz w:val="24"/>
        </w:rPr>
        <w:t>STANDARD OPERATING PROCEDURE</w:t>
      </w:r>
    </w:p>
    <w:p>
      <w:pPr>
        <w:jc w:val="center"/>
      </w:pPr>
      <w:r>
        <w:rPr>
          <w:b/>
          <w:sz w:val="44"/>
        </w:rPr>
        <w:t>Amadeus Cryptic - PNR Creation, Ticket Issuance, TST/Ticket Display &amp; Exchange</w:t>
      </w:r>
    </w:p>
    <w:p>
      <w:pPr>
        <w:jc w:val="center"/>
      </w:pPr>
      <w:r>
        <w:rPr>
          <w:color w:val="5A5A5A"/>
          <w:sz w:val="20"/>
        </w:rPr>
        <w:t>Training SOP | Version 1.0 | 04 October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84"/>
          </w:tcPr>
          <w:p>
            <w:r>
              <w:t>Provide a controlled, step-by-step reference for basic Amadeus cryptic ticketing activities.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5184"/>
          </w:tcPr>
          <w:p>
            <w:r>
              <w:t>PNR creation, pricing/TST review, e-ticket display, initial issuance and voluntary exchange using ATC.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84"/>
          </w:tcPr>
          <w:p>
            <w:r>
              <w:t>Travel consultants, ticketing agents, SMEs and trainers.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Important</w:t>
            </w:r>
          </w:p>
        </w:tc>
        <w:tc>
          <w:tcPr>
            <w:tcW w:type="dxa" w:w="5184"/>
          </w:tcPr>
          <w:p>
            <w:r>
              <w:t>Use airline fare rules, client policy, BSP/ARC requirements and your office profile as the final authority.</w:t>
            </w:r>
          </w:p>
        </w:tc>
      </w:tr>
    </w:tbl>
    <w:p/>
    <w:p>
      <w:r>
        <w:rPr>
          <w:b/>
          <w:color w:val="B43C28"/>
        </w:rPr>
        <w:t xml:space="preserve">CONTROL NOTE: </w:t>
      </w:r>
      <w:r>
        <w:t>The screenshots in this SOP are recreated training illustrations, not live Amadeus screens. Commands are based on Amadeus cryptic guidance; entries can vary by airline, market, office profile, passenger type and ticket scenario.</w:t>
      </w:r>
    </w:p>
    <w:p>
      <w:pPr>
        <w:pStyle w:val="Heading1"/>
      </w:pPr>
      <w:r>
        <w:t>1. Command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AN15NOVDELBLR</w:t>
            </w:r>
          </w:p>
        </w:tc>
        <w:tc>
          <w:tcPr>
            <w:tcW w:type="dxa" w:w="5184"/>
          </w:tcPr>
          <w:p>
            <w:r>
              <w:t>Availability: 15 Nov, Delhi to Bengaluru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SS1Y1</w:t>
            </w:r>
          </w:p>
        </w:tc>
        <w:tc>
          <w:tcPr>
            <w:tcW w:type="dxa" w:w="5184"/>
          </w:tcPr>
          <w:p>
            <w:r>
              <w:t>Sell 1 seat in Y class from availability line 1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NM1YADAV/ROOPINDERA MR</w:t>
            </w:r>
          </w:p>
        </w:tc>
        <w:tc>
          <w:tcPr>
            <w:tcW w:type="dxa" w:w="5184"/>
          </w:tcPr>
          <w:p>
            <w:r>
              <w:t>Add passenger name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AP +91XXXXXXXXXX</w:t>
            </w:r>
          </w:p>
        </w:tc>
        <w:tc>
          <w:tcPr>
            <w:tcW w:type="dxa" w:w="5184"/>
          </w:tcPr>
          <w:p>
            <w:r>
              <w:t>Add contact number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APE-TRAVELLER@EXAMPLE.COM</w:t>
            </w:r>
          </w:p>
        </w:tc>
        <w:tc>
          <w:tcPr>
            <w:tcW w:type="dxa" w:w="5184"/>
          </w:tcPr>
          <w:p>
            <w:r>
              <w:t>Add email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TKTL/10NOV</w:t>
            </w:r>
          </w:p>
        </w:tc>
        <w:tc>
          <w:tcPr>
            <w:tcW w:type="dxa" w:w="5184"/>
          </w:tcPr>
          <w:p>
            <w:r>
              <w:t>Add ticketing time limit (example only)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RF ROOPINDERA</w:t>
            </w:r>
          </w:p>
        </w:tc>
        <w:tc>
          <w:tcPr>
            <w:tcW w:type="dxa" w:w="5184"/>
          </w:tcPr>
          <w:p>
            <w:r>
              <w:t>Received-from element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ER</w:t>
            </w:r>
          </w:p>
        </w:tc>
        <w:tc>
          <w:tcPr>
            <w:tcW w:type="dxa" w:w="5184"/>
          </w:tcPr>
          <w:p>
            <w:r>
              <w:t>End transaction and retrieve PNR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RT ABC123</w:t>
            </w:r>
          </w:p>
        </w:tc>
        <w:tc>
          <w:tcPr>
            <w:tcW w:type="dxa" w:w="5184"/>
          </w:tcPr>
          <w:p>
            <w:r>
              <w:t>Retrieve PNR by record locator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FXP</w:t>
            </w:r>
          </w:p>
        </w:tc>
        <w:tc>
          <w:tcPr>
            <w:tcW w:type="dxa" w:w="5184"/>
          </w:tcPr>
          <w:p>
            <w:r>
              <w:t>Price itinerary and create/store TST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TQT</w:t>
            </w:r>
          </w:p>
        </w:tc>
        <w:tc>
          <w:tcPr>
            <w:tcW w:type="dxa" w:w="5184"/>
          </w:tcPr>
          <w:p>
            <w:r>
              <w:t>Display TST list/details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TQT/T1</w:t>
            </w:r>
          </w:p>
        </w:tc>
        <w:tc>
          <w:tcPr>
            <w:tcW w:type="dxa" w:w="5184"/>
          </w:tcPr>
          <w:p>
            <w:r>
              <w:t>Display TST number 1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TWD</w:t>
            </w:r>
          </w:p>
        </w:tc>
        <w:tc>
          <w:tcPr>
            <w:tcW w:type="dxa" w:w="5184"/>
          </w:tcPr>
          <w:p>
            <w:r>
              <w:t>Display e-ticket record from PNR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TWD/TKT098-1234567890</w:t>
            </w:r>
          </w:p>
        </w:tc>
        <w:tc>
          <w:tcPr>
            <w:tcW w:type="dxa" w:w="5184"/>
          </w:tcPr>
          <w:p>
            <w:r>
              <w:t>Display e-ticket by ticket number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TTP/RT</w:t>
            </w:r>
          </w:p>
        </w:tc>
        <w:tc>
          <w:tcPr>
            <w:tcW w:type="dxa" w:w="5184"/>
          </w:tcPr>
          <w:p>
            <w:r>
              <w:t>Issue e-ticket and redisplay PNR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FXF</w:t>
            </w:r>
          </w:p>
        </w:tc>
        <w:tc>
          <w:tcPr>
            <w:tcW w:type="dxa" w:w="5184"/>
          </w:tcPr>
          <w:p>
            <w:r>
              <w:t>ATC informative reissue pricing - no TST/TSM creation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FXQ</w:t>
            </w:r>
          </w:p>
        </w:tc>
        <w:tc>
          <w:tcPr>
            <w:tcW w:type="dxa" w:w="5184"/>
          </w:tcPr>
          <w:p>
            <w:r>
              <w:t>ATC confirmed reissue pricing - creates TST/TSM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FXE / FXO</w:t>
            </w:r>
          </w:p>
        </w:tc>
        <w:tc>
          <w:tcPr>
            <w:tcW w:type="dxa" w:w="5184"/>
          </w:tcPr>
          <w:p>
            <w:r>
              <w:t>ATC Best Pricer informative / confirmed</w:t>
            </w:r>
          </w:p>
        </w:tc>
      </w:tr>
      <w:tr>
        <w:tc>
          <w:tcPr>
            <w:tcW w:type="dxa" w:w="5184"/>
          </w:tcPr>
          <w:p>
            <w:r>
              <w:rPr>
                <w:rFonts w:ascii="Consolas" w:hAnsi="Consolas"/>
              </w:rPr>
              <w:t>TQM/M1</w:t>
            </w:r>
          </w:p>
        </w:tc>
        <w:tc>
          <w:tcPr>
            <w:tcW w:type="dxa" w:w="5184"/>
          </w:tcPr>
          <w:p>
            <w:r>
              <w:t>Display a TSM when ATC creates one (e.g. penalty/residual)</w:t>
            </w:r>
          </w:p>
        </w:tc>
      </w:tr>
    </w:tbl>
    <w:p>
      <w:r>
        <w:br w:type="page"/>
      </w:r>
    </w:p>
    <w:p>
      <w:pPr>
        <w:pStyle w:val="Heading1"/>
      </w:pPr>
      <w:r>
        <w:t>2. Create a New PNR</w:t>
      </w:r>
    </w:p>
    <w:p>
      <w:r>
        <w:t>Use this flow for a simple air booking. Client-specific fields, SSR DOCS/APIS, frequent-flyer data, corporate identifiers, remarks, OSI/SSR and form of payment may also be required.</w:t>
      </w:r>
    </w:p>
    <w:p>
      <w:r>
        <w:rPr>
          <w:b/>
        </w:rPr>
        <w:t xml:space="preserve">1. Search availability: </w:t>
      </w:r>
      <w:r>
        <w:t>Enter AN&lt;date&gt;&lt;origin&gt;&lt;destination&gt;. Example: AN15NOVDELBLR.</w:t>
      </w:r>
    </w:p>
    <w:p>
      <w:r>
        <w:rPr>
          <w:b/>
        </w:rPr>
        <w:t xml:space="preserve">2. Sell flight: </w:t>
      </w:r>
      <w:r>
        <w:t>From availability, sell the required seat/class. Example: SS1Y1.</w:t>
      </w:r>
    </w:p>
    <w:p>
      <w:r>
        <w:rPr>
          <w:b/>
        </w:rPr>
        <w:t xml:space="preserve">3. Add passenger: </w:t>
      </w:r>
      <w:r>
        <w:t>Enter name exactly as required by airline/client policy. Example: NM1YADAV/ROOPINDERA MR.</w:t>
      </w:r>
    </w:p>
    <w:p>
      <w:r>
        <w:rPr>
          <w:b/>
        </w:rPr>
        <w:t xml:space="preserve">4. Add contact: </w:t>
      </w:r>
      <w:r>
        <w:t>Example: AP +91XXXXXXXXXX. Add email with APE-... when required.</w:t>
      </w:r>
    </w:p>
    <w:p>
      <w:r>
        <w:rPr>
          <w:b/>
        </w:rPr>
        <w:t xml:space="preserve">5. Add ticketing arrangement: </w:t>
      </w:r>
      <w:r>
        <w:t>Example: TKTL/10NOV for a time limit, or the appropriate TK element per process.</w:t>
      </w:r>
    </w:p>
    <w:p>
      <w:r>
        <w:rPr>
          <w:b/>
        </w:rPr>
        <w:t xml:space="preserve">6. Add received-from: </w:t>
      </w:r>
      <w:r>
        <w:t>Example: RF ROOPINDERA.</w:t>
      </w:r>
    </w:p>
    <w:p>
      <w:r>
        <w:rPr>
          <w:b/>
        </w:rPr>
        <w:t xml:space="preserve">7. Save PNR: </w:t>
      </w:r>
      <w:r>
        <w:t>Enter ER. Confirm the Amadeus record locator is generated and segment status is acceptable.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28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vail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28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n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Price the PNR and Check the TST</w:t>
      </w:r>
    </w:p>
    <w:p>
      <w:r>
        <w:t>After the itinerary is complete, price it and review the stored fare before ticketing.</w:t>
      </w:r>
    </w:p>
    <w:p>
      <w:pPr>
        <w:pStyle w:val="ListBullet"/>
      </w:pPr>
      <w:r>
        <w:t>Enter FXP to price the booked itinerary and create/store a TST when pricing succeeds.</w:t>
      </w:r>
    </w:p>
    <w:p>
      <w:pPr>
        <w:pStyle w:val="ListBullet"/>
      </w:pPr>
      <w:r>
        <w:t>Enter TQT to display the TST. If there are multiple TSTs, use TQT/T1, TQT/T2, etc.</w:t>
      </w:r>
    </w:p>
    <w:p>
      <w:pPr>
        <w:pStyle w:val="ListBullet"/>
      </w:pPr>
      <w:r>
        <w:t>Check passenger association, segment association, fare basis, base fare, taxes, total, baggage/allowance where displayed, validating carrier, fare calculation, endorsements/restrictions and form of payment.</w:t>
      </w:r>
    </w:p>
    <w:p>
      <w:pPr>
        <w:pStyle w:val="ListBullet"/>
      </w:pPr>
      <w:r>
        <w:t>If the itinerary or name was changed after pricing, do not ignore a TST change flag. Reprice or correct the TST according to your authorized process before issuance.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28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Open / Display the E-ticket Image</w:t>
      </w:r>
    </w:p>
    <w:p>
      <w:r>
        <w:t>In Amadeus cryptic, the electronic ticket record is displayed with TWD. This is commonly referred to operationally as opening the 'ticket image'.</w:t>
      </w:r>
    </w:p>
    <w:p>
      <w:pPr>
        <w:pStyle w:val="ListBullet"/>
      </w:pPr>
      <w:r>
        <w:t>With the correct PNR active and an FA/FHE ticket reference present, enter TWD.</w:t>
      </w:r>
    </w:p>
    <w:p>
      <w:pPr>
        <w:pStyle w:val="ListBullet"/>
      </w:pPr>
      <w:r>
        <w:t>To display directly by ticket number, use TWD/TKT&lt;ticket number&gt;, for example TWD/TKT098-1234567890.</w:t>
      </w:r>
    </w:p>
    <w:p>
      <w:pPr>
        <w:pStyle w:val="ListBullet"/>
      </w:pPr>
      <w:r>
        <w:t>Review passenger name, ticket number, issue date/place, itinerary, coupon status, fare/tax/total, endorsements and original form of payment information where available.</w:t>
      </w:r>
    </w:p>
    <w:p>
      <w:pPr>
        <w:pStyle w:val="ListBullet"/>
      </w:pPr>
      <w:r>
        <w:t>For exchange/revalidation, coupon status is critical. Do not proceed if the coupon status or ownership does not permit the intended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28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w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Ticket Issuance</w:t>
      </w:r>
    </w:p>
    <w:p>
      <w:r>
        <w:t>Before TTP, perform a final quality check. Ticketing is a financial transaction and can create ADM/debit risk if the fare, validating carrier, taxes or conditions are wrong.</w:t>
      </w:r>
    </w:p>
    <w:p>
      <w:pPr>
        <w:pStyle w:val="ListBullet"/>
      </w:pPr>
      <w:r>
        <w:t>Passenger name and passenger type correct</w:t>
      </w:r>
    </w:p>
    <w:p>
      <w:pPr>
        <w:pStyle w:val="ListBullet"/>
      </w:pPr>
      <w:r>
        <w:t>Dates, sectors, flight numbers, class and status correct</w:t>
      </w:r>
    </w:p>
    <w:p>
      <w:pPr>
        <w:pStyle w:val="ListBullet"/>
      </w:pPr>
      <w:r>
        <w:t>TST reviewed and still applicable</w:t>
      </w:r>
    </w:p>
    <w:p>
      <w:pPr>
        <w:pStyle w:val="ListBullet"/>
      </w:pPr>
      <w:r>
        <w:t>Fare rule/ticketing deadline/client policy checked</w:t>
      </w:r>
    </w:p>
    <w:p>
      <w:pPr>
        <w:pStyle w:val="ListBullet"/>
      </w:pPr>
      <w:r>
        <w:t>Validating carrier correct</w:t>
      </w:r>
    </w:p>
    <w:p>
      <w:pPr>
        <w:pStyle w:val="ListBullet"/>
      </w:pPr>
      <w:r>
        <w:t>Form of payment correct</w:t>
      </w:r>
    </w:p>
    <w:p>
      <w:pPr>
        <w:pStyle w:val="ListBullet"/>
      </w:pPr>
      <w:r>
        <w:t>Required SSR/APIS/remarks present</w:t>
      </w:r>
    </w:p>
    <w:p>
      <w:pPr>
        <w:pStyle w:val="ListBullet"/>
      </w:pPr>
      <w:r>
        <w:t>No duplicate ticket already issued</w:t>
      </w:r>
    </w:p>
    <w:p>
      <w:r>
        <w:t>Typical issuance entry: TTP/RT. After issuance, confirm the system returns OK ETICKET and that an FA line/ticket number is present in the PNR.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284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ss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Voluntary Exchange / Reissue using Amadeus Ticket Changer (ATC)</w:t>
      </w:r>
    </w:p>
    <w:p>
      <w:r>
        <w:t>Preferred high-level flow when ATC is available and the airline/fare is eligible:</w:t>
      </w:r>
    </w:p>
    <w:p>
      <w:r>
        <w:rPr>
          <w:b/>
        </w:rPr>
        <w:t xml:space="preserve">1. Retrieve the booking: </w:t>
      </w:r>
      <w:r>
        <w:t>RT &lt;record locator&gt;.</w:t>
      </w:r>
    </w:p>
    <w:p>
      <w:r>
        <w:rPr>
          <w:b/>
        </w:rPr>
        <w:t xml:space="preserve">2. Display original ticket: </w:t>
      </w:r>
      <w:r>
        <w:t>TWD. Confirm the correct ticket and coupon status.</w:t>
      </w:r>
    </w:p>
    <w:p>
      <w:r>
        <w:rPr>
          <w:b/>
        </w:rPr>
        <w:t xml:space="preserve">3. Check fare conditions: </w:t>
      </w:r>
      <w:r>
        <w:t>Confirm voluntary change is permitted and identify change fee/no-show conditions as applicable.</w:t>
      </w:r>
    </w:p>
    <w:p>
      <w:r>
        <w:rPr>
          <w:b/>
        </w:rPr>
        <w:t xml:space="preserve">4. Rebook new itinerary: </w:t>
      </w:r>
      <w:r>
        <w:t>Book the new flight/date/class using availability or SB/SS entries. Confirm status.</w:t>
      </w:r>
    </w:p>
    <w:p>
      <w:r>
        <w:rPr>
          <w:b/>
        </w:rPr>
        <w:t xml:space="preserve">5. Price the reissue: </w:t>
      </w:r>
      <w:r>
        <w:t>Use FXF for informative ATC pricing, or FXQ to confirm/store ATC pricing. FXE/FXO are Best Pricer alternatives.</w:t>
      </w:r>
    </w:p>
    <w:p>
      <w:r>
        <w:rPr>
          <w:b/>
        </w:rPr>
        <w:t xml:space="preserve">6. Review calculation: </w:t>
      </w:r>
      <w:r>
        <w:t>Check old vs new fare/taxes, additional collection, penalty and any residual value. Display TQT and, if created, TQM/M1 etc.</w:t>
      </w:r>
    </w:p>
    <w:p>
      <w:r>
        <w:rPr>
          <w:b/>
        </w:rPr>
        <w:t xml:space="preserve">7. Review PNR financial elements: </w:t>
      </w:r>
      <w:r>
        <w:t>Check FO, FOP/FPO, FV, FE and associations. Add/update form of payment as required by the ATC response and office procedure.</w:t>
      </w:r>
    </w:p>
    <w:p>
      <w:r>
        <w:rPr>
          <w:b/>
        </w:rPr>
        <w:t xml:space="preserve">8. Issue exchange: </w:t>
      </w:r>
      <w:r>
        <w:t>Use TTP for the e-ticket; where an EMD is required, follow the ATC/market instruction for combined ticket/EMD issuance.</w:t>
      </w:r>
    </w:p>
    <w:p>
      <w:r>
        <w:rPr>
          <w:b/>
        </w:rPr>
        <w:t xml:space="preserve">9. Post-issue validation: </w:t>
      </w:r>
      <w:r>
        <w:t>Redisplay PNR and TWD. Confirm new ticket number, exchanged status of old ticket, coupon status and correct itinerary.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284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xchan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Manual Exchange - Escalation / Controlled Use</w:t>
      </w:r>
    </w:p>
    <w:p>
      <w:r>
        <w:t>Manual reissue is more error-prone and should be limited to trained/authorized ticketing staff when ATC cannot be used. Amadeus guidance includes actions such as updating the TST itinerary (TTU), setting the TST to exchange mode (TTK/EXCH), creating the FO original-document reference, checking FOP/FV/FE, removing applicable TST flags and issuing the new ticket. The exact entries depend on the ticket, passenger/segment associations, fare construction, additional collection and market.</w:t>
      </w:r>
    </w:p>
    <w:p>
      <w:r>
        <w:t>Do not use a generic manual-exchange command sequence as a substitute for the fare rule or your organization's ticketing policy.</w:t>
      </w:r>
    </w:p>
    <w:p>
      <w:pPr>
        <w:pStyle w:val="Heading1"/>
      </w:pPr>
      <w:r>
        <w:t>8. Quality &amp; Error-Control Checklist</w:t>
      </w:r>
    </w:p>
    <w:p>
      <w:pPr>
        <w:pStyle w:val="ListBullet"/>
      </w:pPr>
      <w:r>
        <w:t>Never issue or exchange from an unverified PNR/ticket.</w:t>
      </w:r>
    </w:p>
    <w:p>
      <w:pPr>
        <w:pStyle w:val="ListBullet"/>
      </w:pPr>
      <w:r>
        <w:t>Do not assume FXP/FXQ output is sufficient: read the TST/ATC result.</w:t>
      </w:r>
    </w:p>
    <w:p>
      <w:pPr>
        <w:pStyle w:val="ListBullet"/>
      </w:pPr>
      <w:r>
        <w:t>Confirm passenger and segment associations in multi-passenger PNRs.</w:t>
      </w:r>
    </w:p>
    <w:p>
      <w:pPr>
        <w:pStyle w:val="ListBullet"/>
      </w:pPr>
      <w:r>
        <w:t>Check coupon status before exchange/revalidation/refund.</w:t>
      </w:r>
    </w:p>
    <w:p>
      <w:pPr>
        <w:pStyle w:val="ListBullet"/>
      </w:pPr>
      <w:r>
        <w:t>Verify additional collection and penalty collection method before issue.</w:t>
      </w:r>
    </w:p>
    <w:p>
      <w:pPr>
        <w:pStyle w:val="ListBullet"/>
      </w:pPr>
      <w:r>
        <w:t>Check whether an EMD/TSM must be issued simultaneously.</w:t>
      </w:r>
    </w:p>
    <w:p>
      <w:pPr>
        <w:pStyle w:val="ListBullet"/>
      </w:pPr>
      <w:r>
        <w:t>After issue/reissue, always redisplay PNR and e-ticket record.</w:t>
      </w:r>
    </w:p>
    <w:p>
      <w:pPr>
        <w:pStyle w:val="ListBullet"/>
      </w:pPr>
      <w:r>
        <w:t>Escalate airline-specific, interline, involuntary, partially used, no-show or externally issued ticket scenarios when uncertain.</w:t>
      </w:r>
    </w:p>
    <w:p>
      <w:pPr>
        <w:pStyle w:val="Heading1"/>
      </w:pPr>
      <w:r>
        <w:t>9. Source &amp; Training References</w:t>
      </w:r>
    </w:p>
    <w:p>
      <w:pPr>
        <w:pStyle w:val="ListBullet"/>
      </w:pPr>
      <w:r>
        <w:t>Amadeus Training Centre - Reservation and Ticketing (Cryptic): PNR mandatory elements, pricing and ticketing training.</w:t>
      </w:r>
    </w:p>
    <w:p>
      <w:pPr>
        <w:pStyle w:val="ListBullet"/>
      </w:pPr>
      <w:r>
        <w:t>Amadeus Customer Service - User Guides: Ticketing (Cryptic).</w:t>
      </w:r>
    </w:p>
    <w:p>
      <w:pPr>
        <w:pStyle w:val="ListBullet"/>
      </w:pPr>
      <w:r>
        <w:t>Amadeus Customer Service - ATC Reissue: FXF/FXQ/FXE/FXO and reissue workflow.</w:t>
      </w:r>
    </w:p>
    <w:p>
      <w:pPr>
        <w:pStyle w:val="ListBullet"/>
      </w:pPr>
      <w:r>
        <w:t>Amadeus Customer Service - Revalidation: TWD and TTP/ETRV guidance.</w:t>
      </w:r>
    </w:p>
    <w:p>
      <w:pPr>
        <w:pStyle w:val="ListBullet"/>
      </w:pPr>
      <w:r>
        <w:t>Amadeus Customer Service - BSP manual reissue examples.</w:t>
      </w:r>
    </w:p>
    <w:p>
      <w:r>
        <w:t>Operational note: Amadeus commands and airline behavior can vary by market, airline, office profile and product configuration. Validate against HE pages / Amadeus Service Hub and your internal SOP before production use.</w:t>
      </w:r>
    </w:p>
    <w:sectPr w:rsidR="00FC693F" w:rsidRPr="0006063C" w:rsidSect="00034616">
      <w:footerReference w:type="default" r:id="rId1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Amadeus Ticketing SOP - Training Use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