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dMart UCI — Informe Técnico Final</w:t>
      </w:r>
    </w:p>
    <w:p>
      <w:pPr>
        <w:pStyle w:val="BodyText"/>
        <w:bidi w:val="0"/>
        <w:rPr/>
      </w:pPr>
      <w:r>
        <w:rPr>
          <w:rStyle w:val="Strong"/>
        </w:rPr>
        <w:t>Informe v5.0.0</w:t>
      </w:r>
      <w:r>
        <w:rPr/>
        <w:t xml:space="preserve"> · 17 de septiembre de 2026 · Septiembre 2026</w:t>
      </w:r>
    </w:p>
    <w:p>
      <w:pPr>
        <w:pStyle w:val="Heading2"/>
        <w:bidi w:val="0"/>
        <w:rPr/>
      </w:pPr>
      <w:r>
        <w:rPr/>
        <w:t>Contenido</w:t>
      </w:r>
    </w:p>
    <w:p>
      <w:pPr>
        <w:pStyle w:val="BodyText"/>
        <w:numPr>
          <w:ilvl w:val="0"/>
          <w:numId w:val="1"/>
        </w:numPr>
        <w:tabs>
          <w:tab w:val="clear" w:pos="709"/>
          <w:tab w:val="left" w:pos="709" w:leader="none"/>
        </w:tabs>
        <w:bidi w:val="0"/>
        <w:spacing w:before="0" w:after="0"/>
        <w:ind w:hanging="283" w:start="709"/>
        <w:rPr/>
      </w:pPr>
      <w:hyperlink w:anchor="s1">
        <w:r>
          <w:rPr>
            <w:rStyle w:val="Hyperlink"/>
          </w:rPr>
          <w:t>Resumen</w:t>
        </w:r>
      </w:hyperlink>
    </w:p>
    <w:p>
      <w:pPr>
        <w:pStyle w:val="BodyText"/>
        <w:numPr>
          <w:ilvl w:val="0"/>
          <w:numId w:val="1"/>
        </w:numPr>
        <w:tabs>
          <w:tab w:val="clear" w:pos="709"/>
          <w:tab w:val="left" w:pos="709" w:leader="none"/>
        </w:tabs>
        <w:bidi w:val="0"/>
        <w:spacing w:before="0" w:after="0"/>
        <w:ind w:hanging="283" w:start="709"/>
        <w:rPr/>
      </w:pPr>
      <w:hyperlink w:anchor="s2">
        <w:r>
          <w:rPr>
            <w:rStyle w:val="Hyperlink"/>
          </w:rPr>
          <w:t>Abstract</w:t>
        </w:r>
      </w:hyperlink>
    </w:p>
    <w:p>
      <w:pPr>
        <w:pStyle w:val="BodyText"/>
        <w:numPr>
          <w:ilvl w:val="0"/>
          <w:numId w:val="1"/>
        </w:numPr>
        <w:tabs>
          <w:tab w:val="clear" w:pos="709"/>
          <w:tab w:val="left" w:pos="709" w:leader="none"/>
        </w:tabs>
        <w:bidi w:val="0"/>
        <w:spacing w:before="0" w:after="0"/>
        <w:ind w:hanging="283" w:start="709"/>
        <w:rPr/>
      </w:pPr>
      <w:hyperlink w:anchor="s3">
        <w:r>
          <w:rPr>
            <w:rStyle w:val="Hyperlink"/>
          </w:rPr>
          <w:t>1. Introducción</w:t>
        </w:r>
      </w:hyperlink>
    </w:p>
    <w:p>
      <w:pPr>
        <w:pStyle w:val="BodyText"/>
        <w:numPr>
          <w:ilvl w:val="0"/>
          <w:numId w:val="1"/>
        </w:numPr>
        <w:tabs>
          <w:tab w:val="clear" w:pos="709"/>
          <w:tab w:val="left" w:pos="709" w:leader="none"/>
        </w:tabs>
        <w:bidi w:val="0"/>
        <w:spacing w:before="0" w:after="0"/>
        <w:ind w:hanging="283" w:start="709"/>
        <w:rPr/>
      </w:pPr>
      <w:hyperlink w:anchor="s4">
        <w:r>
          <w:rPr>
            <w:rStyle w:val="Hyperlink"/>
          </w:rPr>
          <w:t>2. Bases Teóricas</w:t>
        </w:r>
      </w:hyperlink>
    </w:p>
    <w:p>
      <w:pPr>
        <w:pStyle w:val="BodyText"/>
        <w:numPr>
          <w:ilvl w:val="0"/>
          <w:numId w:val="1"/>
        </w:numPr>
        <w:tabs>
          <w:tab w:val="clear" w:pos="709"/>
          <w:tab w:val="left" w:pos="709" w:leader="none"/>
        </w:tabs>
        <w:bidi w:val="0"/>
        <w:spacing w:before="0" w:after="0"/>
        <w:ind w:hanging="283" w:start="709"/>
        <w:rPr/>
      </w:pPr>
      <w:hyperlink w:anchor="s5">
        <w:r>
          <w:rPr>
            <w:rStyle w:val="Hyperlink"/>
          </w:rPr>
          <w:t>2.1 Índice APACHE II</w:t>
        </w:r>
      </w:hyperlink>
    </w:p>
    <w:p>
      <w:pPr>
        <w:pStyle w:val="BodyText"/>
        <w:numPr>
          <w:ilvl w:val="0"/>
          <w:numId w:val="1"/>
        </w:numPr>
        <w:tabs>
          <w:tab w:val="clear" w:pos="709"/>
          <w:tab w:val="left" w:pos="709" w:leader="none"/>
        </w:tabs>
        <w:bidi w:val="0"/>
        <w:spacing w:before="0" w:after="0"/>
        <w:ind w:hanging="283" w:start="709"/>
        <w:rPr/>
      </w:pPr>
      <w:hyperlink w:anchor="s6">
        <w:r>
          <w:rPr>
            <w:rStyle w:val="Hyperlink"/>
          </w:rPr>
          <w:t>2.1.1 Fisiología Aguda (APS — Acute Physiology Score)</w:t>
        </w:r>
      </w:hyperlink>
    </w:p>
    <w:p>
      <w:pPr>
        <w:pStyle w:val="BodyText"/>
        <w:numPr>
          <w:ilvl w:val="0"/>
          <w:numId w:val="1"/>
        </w:numPr>
        <w:tabs>
          <w:tab w:val="clear" w:pos="709"/>
          <w:tab w:val="left" w:pos="709" w:leader="none"/>
        </w:tabs>
        <w:bidi w:val="0"/>
        <w:spacing w:before="0" w:after="0"/>
        <w:ind w:hanging="283" w:start="709"/>
        <w:rPr/>
      </w:pPr>
      <w:hyperlink w:anchor="s7">
        <w:r>
          <w:rPr>
            <w:rStyle w:val="Hyperlink"/>
          </w:rPr>
          <w:t>2.1.2 Edad</w:t>
        </w:r>
      </w:hyperlink>
    </w:p>
    <w:p>
      <w:pPr>
        <w:pStyle w:val="BodyText"/>
        <w:numPr>
          <w:ilvl w:val="0"/>
          <w:numId w:val="1"/>
        </w:numPr>
        <w:tabs>
          <w:tab w:val="clear" w:pos="709"/>
          <w:tab w:val="left" w:pos="709" w:leader="none"/>
        </w:tabs>
        <w:bidi w:val="0"/>
        <w:spacing w:before="0" w:after="0"/>
        <w:ind w:hanging="283" w:start="709"/>
        <w:rPr/>
      </w:pPr>
      <w:hyperlink w:anchor="s8">
        <w:r>
          <w:rPr>
            <w:rStyle w:val="Hyperlink"/>
          </w:rPr>
          <w:t>2.1.3 Enfermedades Crónicas</w:t>
        </w:r>
      </w:hyperlink>
    </w:p>
    <w:p>
      <w:pPr>
        <w:pStyle w:val="BodyText"/>
        <w:numPr>
          <w:ilvl w:val="0"/>
          <w:numId w:val="1"/>
        </w:numPr>
        <w:tabs>
          <w:tab w:val="clear" w:pos="709"/>
          <w:tab w:val="left" w:pos="709" w:leader="none"/>
        </w:tabs>
        <w:bidi w:val="0"/>
        <w:spacing w:before="0" w:after="0"/>
        <w:ind w:hanging="283" w:start="709"/>
        <w:rPr/>
      </w:pPr>
      <w:hyperlink w:anchor="s9">
        <w:r>
          <w:rPr>
            <w:rStyle w:val="Hyperlink"/>
          </w:rPr>
          <w:t>2.1.4 Puntuación Total y Mortalidad</w:t>
        </w:r>
      </w:hyperlink>
    </w:p>
    <w:p>
      <w:pPr>
        <w:pStyle w:val="BodyText"/>
        <w:numPr>
          <w:ilvl w:val="0"/>
          <w:numId w:val="1"/>
        </w:numPr>
        <w:tabs>
          <w:tab w:val="clear" w:pos="709"/>
          <w:tab w:val="left" w:pos="709" w:leader="none"/>
        </w:tabs>
        <w:bidi w:val="0"/>
        <w:spacing w:before="0" w:after="0"/>
        <w:ind w:hanging="283" w:start="709"/>
        <w:rPr/>
      </w:pPr>
      <w:hyperlink w:anchor="s10">
        <w:r>
          <w:rPr>
            <w:rStyle w:val="Hyperlink"/>
          </w:rPr>
          <w:t>2.1.5 Clasificación de Severidad en dMart</w:t>
        </w:r>
      </w:hyperlink>
    </w:p>
    <w:p>
      <w:pPr>
        <w:pStyle w:val="BodyText"/>
        <w:numPr>
          <w:ilvl w:val="0"/>
          <w:numId w:val="1"/>
        </w:numPr>
        <w:tabs>
          <w:tab w:val="clear" w:pos="709"/>
          <w:tab w:val="left" w:pos="709" w:leader="none"/>
        </w:tabs>
        <w:bidi w:val="0"/>
        <w:spacing w:before="0" w:after="0"/>
        <w:ind w:hanging="283" w:start="709"/>
        <w:rPr/>
      </w:pPr>
      <w:hyperlink w:anchor="s11">
        <w:r>
          <w:rPr>
            <w:rStyle w:val="Hyperlink"/>
          </w:rPr>
          <w:t>2.2 Escala de Coma de Glasgow (GCS)</w:t>
        </w:r>
      </w:hyperlink>
    </w:p>
    <w:p>
      <w:pPr>
        <w:pStyle w:val="BodyText"/>
        <w:numPr>
          <w:ilvl w:val="0"/>
          <w:numId w:val="1"/>
        </w:numPr>
        <w:tabs>
          <w:tab w:val="clear" w:pos="709"/>
          <w:tab w:val="left" w:pos="709" w:leader="none"/>
        </w:tabs>
        <w:bidi w:val="0"/>
        <w:spacing w:before="0" w:after="0"/>
        <w:ind w:hanging="283" w:start="709"/>
        <w:rPr/>
      </w:pPr>
      <w:hyperlink w:anchor="s12">
        <w:r>
          <w:rPr>
            <w:rStyle w:val="Hyperlink"/>
          </w:rPr>
          <w:t>2.3 NEWS2 (</w:t>
        </w:r>
        <w:r>
          <w:rPr>
            <w:rStyle w:val="Hyperlink"/>
            <w:i/>
            <w:iCs/>
          </w:rPr>
          <w:t>National Early Warning Score 2</w:t>
        </w:r>
        <w:r>
          <w:rPr>
            <w:rStyle w:val="Hyperlink"/>
          </w:rPr>
          <w:t>)</w:t>
        </w:r>
      </w:hyperlink>
    </w:p>
    <w:p>
      <w:pPr>
        <w:pStyle w:val="BodyText"/>
        <w:numPr>
          <w:ilvl w:val="0"/>
          <w:numId w:val="1"/>
        </w:numPr>
        <w:tabs>
          <w:tab w:val="clear" w:pos="709"/>
          <w:tab w:val="left" w:pos="709" w:leader="none"/>
        </w:tabs>
        <w:bidi w:val="0"/>
        <w:spacing w:before="0" w:after="0"/>
        <w:ind w:hanging="283" w:start="709"/>
        <w:rPr/>
      </w:pPr>
      <w:hyperlink w:anchor="s13">
        <w:r>
          <w:rPr>
            <w:rStyle w:val="Hyperlink"/>
          </w:rPr>
          <w:t>2.4 SOFA (</w:t>
        </w:r>
        <w:r>
          <w:rPr>
            <w:rStyle w:val="Hyperlink"/>
            <w:i/>
            <w:iCs/>
          </w:rPr>
          <w:t>Sequential Organ Failure Assessment</w:t>
        </w:r>
        <w:r>
          <w:rPr>
            <w:rStyle w:val="Hyperlink"/>
          </w:rPr>
          <w:t>)</w:t>
        </w:r>
      </w:hyperlink>
    </w:p>
    <w:p>
      <w:pPr>
        <w:pStyle w:val="BodyText"/>
        <w:numPr>
          <w:ilvl w:val="0"/>
          <w:numId w:val="1"/>
        </w:numPr>
        <w:tabs>
          <w:tab w:val="clear" w:pos="709"/>
          <w:tab w:val="left" w:pos="709" w:leader="none"/>
        </w:tabs>
        <w:bidi w:val="0"/>
        <w:spacing w:before="0" w:after="0"/>
        <w:ind w:hanging="283" w:start="709"/>
        <w:rPr/>
      </w:pPr>
      <w:hyperlink w:anchor="s14">
        <w:r>
          <w:rPr>
            <w:rStyle w:val="Hyperlink"/>
          </w:rPr>
          <w:t>2.5 SAPS III (</w:t>
        </w:r>
        <w:r>
          <w:rPr>
            <w:rStyle w:val="Hyperlink"/>
            <w:i/>
            <w:iCs/>
          </w:rPr>
          <w:t>Simplified Acute Physiology Score III</w:t>
        </w:r>
        <w:r>
          <w:rPr>
            <w:rStyle w:val="Hyperlink"/>
          </w:rPr>
          <w:t>)</w:t>
        </w:r>
      </w:hyperlink>
    </w:p>
    <w:p>
      <w:pPr>
        <w:pStyle w:val="BodyText"/>
        <w:numPr>
          <w:ilvl w:val="0"/>
          <w:numId w:val="1"/>
        </w:numPr>
        <w:tabs>
          <w:tab w:val="clear" w:pos="709"/>
          <w:tab w:val="left" w:pos="709" w:leader="none"/>
        </w:tabs>
        <w:bidi w:val="0"/>
        <w:spacing w:before="0" w:after="0"/>
        <w:ind w:hanging="283" w:start="709"/>
        <w:rPr/>
      </w:pPr>
      <w:hyperlink w:anchor="s15">
        <w:r>
          <w:rPr>
            <w:rStyle w:val="Hyperlink"/>
          </w:rPr>
          <w:t>2.6 Tecnologías del Stack</w:t>
        </w:r>
      </w:hyperlink>
    </w:p>
    <w:p>
      <w:pPr>
        <w:pStyle w:val="BodyText"/>
        <w:numPr>
          <w:ilvl w:val="0"/>
          <w:numId w:val="1"/>
        </w:numPr>
        <w:tabs>
          <w:tab w:val="clear" w:pos="709"/>
          <w:tab w:val="left" w:pos="709" w:leader="none"/>
        </w:tabs>
        <w:bidi w:val="0"/>
        <w:spacing w:before="0" w:after="0"/>
        <w:ind w:hanging="283" w:start="709"/>
        <w:rPr/>
      </w:pPr>
      <w:hyperlink w:anchor="s16">
        <w:r>
          <w:rPr>
            <w:rStyle w:val="Hyperlink"/>
          </w:rPr>
          <w:t>2.6.1 Rust (Edition 2024)</w:t>
        </w:r>
      </w:hyperlink>
    </w:p>
    <w:p>
      <w:pPr>
        <w:pStyle w:val="BodyText"/>
        <w:numPr>
          <w:ilvl w:val="0"/>
          <w:numId w:val="1"/>
        </w:numPr>
        <w:tabs>
          <w:tab w:val="clear" w:pos="709"/>
          <w:tab w:val="left" w:pos="709" w:leader="none"/>
        </w:tabs>
        <w:bidi w:val="0"/>
        <w:spacing w:before="0" w:after="0"/>
        <w:ind w:hanging="283" w:start="709"/>
        <w:rPr/>
      </w:pPr>
      <w:hyperlink w:anchor="s17">
        <w:r>
          <w:rPr>
            <w:rStyle w:val="Hyperlink"/>
          </w:rPr>
          <w:t>2.6.2 WebAssembly y Leptos</w:t>
        </w:r>
      </w:hyperlink>
    </w:p>
    <w:p>
      <w:pPr>
        <w:pStyle w:val="BodyText"/>
        <w:numPr>
          <w:ilvl w:val="0"/>
          <w:numId w:val="1"/>
        </w:numPr>
        <w:tabs>
          <w:tab w:val="clear" w:pos="709"/>
          <w:tab w:val="left" w:pos="709" w:leader="none"/>
        </w:tabs>
        <w:bidi w:val="0"/>
        <w:spacing w:before="0" w:after="0"/>
        <w:ind w:hanging="283" w:start="709"/>
        <w:rPr/>
      </w:pPr>
      <w:hyperlink w:anchor="s18">
        <w:r>
          <w:rPr>
            <w:rStyle w:val="Hyperlink"/>
          </w:rPr>
          <w:t>2.6.3 Axum 0.8</w:t>
        </w:r>
      </w:hyperlink>
    </w:p>
    <w:p>
      <w:pPr>
        <w:pStyle w:val="BodyText"/>
        <w:numPr>
          <w:ilvl w:val="0"/>
          <w:numId w:val="1"/>
        </w:numPr>
        <w:tabs>
          <w:tab w:val="clear" w:pos="709"/>
          <w:tab w:val="left" w:pos="709" w:leader="none"/>
        </w:tabs>
        <w:bidi w:val="0"/>
        <w:spacing w:before="0" w:after="0"/>
        <w:ind w:hanging="283" w:start="709"/>
        <w:rPr/>
      </w:pPr>
      <w:hyperlink w:anchor="s19">
        <w:r>
          <w:rPr>
            <w:rStyle w:val="Hyperlink"/>
          </w:rPr>
          <w:t>2.6.4 SurrealDB (SurrealKV embebido)</w:t>
        </w:r>
      </w:hyperlink>
    </w:p>
    <w:p>
      <w:pPr>
        <w:pStyle w:val="BodyText"/>
        <w:numPr>
          <w:ilvl w:val="0"/>
          <w:numId w:val="1"/>
        </w:numPr>
        <w:tabs>
          <w:tab w:val="clear" w:pos="709"/>
          <w:tab w:val="left" w:pos="709" w:leader="none"/>
        </w:tabs>
        <w:bidi w:val="0"/>
        <w:spacing w:before="0" w:after="0"/>
        <w:ind w:hanging="283" w:start="709"/>
        <w:rPr/>
      </w:pPr>
      <w:hyperlink w:anchor="s20">
        <w:r>
          <w:rPr>
            <w:rStyle w:val="Hyperlink"/>
          </w:rPr>
          <w:t>2.6.5 HL7 v2.4 y FHIR R4</w:t>
        </w:r>
      </w:hyperlink>
    </w:p>
    <w:p>
      <w:pPr>
        <w:pStyle w:val="BodyText"/>
        <w:numPr>
          <w:ilvl w:val="0"/>
          <w:numId w:val="1"/>
        </w:numPr>
        <w:tabs>
          <w:tab w:val="clear" w:pos="709"/>
          <w:tab w:val="left" w:pos="709" w:leader="none"/>
        </w:tabs>
        <w:bidi w:val="0"/>
        <w:spacing w:before="0" w:after="0"/>
        <w:ind w:hanging="283" w:start="709"/>
        <w:rPr/>
      </w:pPr>
      <w:hyperlink w:anchor="s21">
        <w:r>
          <w:rPr>
            <w:rStyle w:val="Hyperlink"/>
          </w:rPr>
          <w:t>2.6.6 Prometheus y Grafana</w:t>
        </w:r>
      </w:hyperlink>
    </w:p>
    <w:p>
      <w:pPr>
        <w:pStyle w:val="BodyText"/>
        <w:numPr>
          <w:ilvl w:val="0"/>
          <w:numId w:val="1"/>
        </w:numPr>
        <w:tabs>
          <w:tab w:val="clear" w:pos="709"/>
          <w:tab w:val="left" w:pos="709" w:leader="none"/>
        </w:tabs>
        <w:bidi w:val="0"/>
        <w:spacing w:before="0" w:after="0"/>
        <w:ind w:hanging="283" w:start="709"/>
        <w:rPr/>
      </w:pPr>
      <w:hyperlink w:anchor="s22">
        <w:r>
          <w:rPr>
            <w:rStyle w:val="Hyperlink"/>
          </w:rPr>
          <w:t>3. Marco Regulatorio y Compliance</w:t>
        </w:r>
      </w:hyperlink>
    </w:p>
    <w:p>
      <w:pPr>
        <w:pStyle w:val="BodyText"/>
        <w:numPr>
          <w:ilvl w:val="0"/>
          <w:numId w:val="1"/>
        </w:numPr>
        <w:tabs>
          <w:tab w:val="clear" w:pos="709"/>
          <w:tab w:val="left" w:pos="709" w:leader="none"/>
        </w:tabs>
        <w:bidi w:val="0"/>
        <w:spacing w:before="0" w:after="0"/>
        <w:ind w:hanging="283" w:start="709"/>
        <w:rPr/>
      </w:pPr>
      <w:hyperlink w:anchor="s23">
        <w:r>
          <w:rPr>
            <w:rStyle w:val="Hyperlink"/>
          </w:rPr>
          <w:t>3.1 HIPAA (45 CFR 164)</w:t>
        </w:r>
      </w:hyperlink>
    </w:p>
    <w:p>
      <w:pPr>
        <w:pStyle w:val="BodyText"/>
        <w:numPr>
          <w:ilvl w:val="0"/>
          <w:numId w:val="1"/>
        </w:numPr>
        <w:tabs>
          <w:tab w:val="clear" w:pos="709"/>
          <w:tab w:val="left" w:pos="709" w:leader="none"/>
        </w:tabs>
        <w:bidi w:val="0"/>
        <w:spacing w:before="0" w:after="0"/>
        <w:ind w:hanging="283" w:start="709"/>
        <w:rPr/>
      </w:pPr>
      <w:hyperlink w:anchor="s24">
        <w:r>
          <w:rPr>
            <w:rStyle w:val="Hyperlink"/>
          </w:rPr>
          <w:t>3.2 ISO 27001:2022</w:t>
        </w:r>
      </w:hyperlink>
    </w:p>
    <w:p>
      <w:pPr>
        <w:pStyle w:val="BodyText"/>
        <w:numPr>
          <w:ilvl w:val="0"/>
          <w:numId w:val="1"/>
        </w:numPr>
        <w:tabs>
          <w:tab w:val="clear" w:pos="709"/>
          <w:tab w:val="left" w:pos="709" w:leader="none"/>
        </w:tabs>
        <w:bidi w:val="0"/>
        <w:spacing w:before="0" w:after="0"/>
        <w:ind w:hanging="283" w:start="709"/>
        <w:rPr/>
      </w:pPr>
      <w:hyperlink w:anchor="s25">
        <w:r>
          <w:rPr>
            <w:rStyle w:val="Hyperlink"/>
          </w:rPr>
          <w:t>3.3 NIST 800-53</w:t>
        </w:r>
      </w:hyperlink>
    </w:p>
    <w:p>
      <w:pPr>
        <w:pStyle w:val="BodyText"/>
        <w:numPr>
          <w:ilvl w:val="0"/>
          <w:numId w:val="1"/>
        </w:numPr>
        <w:tabs>
          <w:tab w:val="clear" w:pos="709"/>
          <w:tab w:val="left" w:pos="709" w:leader="none"/>
        </w:tabs>
        <w:bidi w:val="0"/>
        <w:spacing w:before="0" w:after="0"/>
        <w:ind w:hanging="283" w:start="709"/>
        <w:rPr/>
      </w:pPr>
      <w:hyperlink w:anchor="s26">
        <w:r>
          <w:rPr>
            <w:rStyle w:val="Hyperlink"/>
          </w:rPr>
          <w:t>3.4 Marco Legal Cubano</w:t>
        </w:r>
      </w:hyperlink>
    </w:p>
    <w:p>
      <w:pPr>
        <w:pStyle w:val="BodyText"/>
        <w:numPr>
          <w:ilvl w:val="0"/>
          <w:numId w:val="1"/>
        </w:numPr>
        <w:tabs>
          <w:tab w:val="clear" w:pos="709"/>
          <w:tab w:val="left" w:pos="709" w:leader="none"/>
        </w:tabs>
        <w:bidi w:val="0"/>
        <w:spacing w:before="0" w:after="0"/>
        <w:ind w:hanging="283" w:start="709"/>
        <w:rPr/>
      </w:pPr>
      <w:hyperlink w:anchor="s27">
        <w:r>
          <w:rPr>
            <w:rStyle w:val="Hyperlink"/>
          </w:rPr>
          <w:t>4. Metodología: Spec-Driven Development (SDD)</w:t>
        </w:r>
      </w:hyperlink>
    </w:p>
    <w:p>
      <w:pPr>
        <w:pStyle w:val="BodyText"/>
        <w:numPr>
          <w:ilvl w:val="0"/>
          <w:numId w:val="1"/>
        </w:numPr>
        <w:tabs>
          <w:tab w:val="clear" w:pos="709"/>
          <w:tab w:val="left" w:pos="709" w:leader="none"/>
        </w:tabs>
        <w:bidi w:val="0"/>
        <w:spacing w:before="0" w:after="0"/>
        <w:ind w:hanging="283" w:start="709"/>
        <w:rPr/>
      </w:pPr>
      <w:hyperlink w:anchor="s28">
        <w:r>
          <w:rPr>
            <w:rStyle w:val="Hyperlink"/>
          </w:rPr>
          <w:t>4.1 Justificación de SDD sobre Scrum</w:t>
        </w:r>
      </w:hyperlink>
    </w:p>
    <w:p>
      <w:pPr>
        <w:pStyle w:val="BodyText"/>
        <w:numPr>
          <w:ilvl w:val="0"/>
          <w:numId w:val="1"/>
        </w:numPr>
        <w:tabs>
          <w:tab w:val="clear" w:pos="709"/>
          <w:tab w:val="left" w:pos="709" w:leader="none"/>
        </w:tabs>
        <w:bidi w:val="0"/>
        <w:spacing w:before="0" w:after="0"/>
        <w:ind w:hanging="283" w:start="709"/>
        <w:rPr/>
      </w:pPr>
      <w:hyperlink w:anchor="s29">
        <w:r>
          <w:rPr>
            <w:rStyle w:val="Hyperlink"/>
          </w:rPr>
          <w:t>4.2 Estructura de las SPECs</w:t>
        </w:r>
      </w:hyperlink>
    </w:p>
    <w:p>
      <w:pPr>
        <w:pStyle w:val="BodyText"/>
        <w:numPr>
          <w:ilvl w:val="0"/>
          <w:numId w:val="1"/>
        </w:numPr>
        <w:tabs>
          <w:tab w:val="clear" w:pos="709"/>
          <w:tab w:val="left" w:pos="709" w:leader="none"/>
        </w:tabs>
        <w:bidi w:val="0"/>
        <w:spacing w:before="0" w:after="0"/>
        <w:ind w:hanging="283" w:start="709"/>
        <w:rPr/>
      </w:pPr>
      <w:hyperlink w:anchor="s30">
        <w:r>
          <w:rPr>
            <w:rStyle w:val="Hyperlink"/>
          </w:rPr>
          <w:t>4.3 Fases Acumulativas (0–9)</w:t>
        </w:r>
      </w:hyperlink>
    </w:p>
    <w:p>
      <w:pPr>
        <w:pStyle w:val="BodyText"/>
        <w:numPr>
          <w:ilvl w:val="0"/>
          <w:numId w:val="1"/>
        </w:numPr>
        <w:tabs>
          <w:tab w:val="clear" w:pos="709"/>
          <w:tab w:val="left" w:pos="709" w:leader="none"/>
        </w:tabs>
        <w:bidi w:val="0"/>
        <w:spacing w:before="0" w:after="0"/>
        <w:ind w:hanging="283" w:start="709"/>
        <w:rPr/>
      </w:pPr>
      <w:hyperlink w:anchor="s31">
        <w:r>
          <w:rPr>
            <w:rStyle w:val="Hyperlink"/>
          </w:rPr>
          <w:t>4.4 Criterios Go/No-Go del Piloto (R1–R8)</w:t>
        </w:r>
      </w:hyperlink>
    </w:p>
    <w:p>
      <w:pPr>
        <w:pStyle w:val="BodyText"/>
        <w:numPr>
          <w:ilvl w:val="0"/>
          <w:numId w:val="1"/>
        </w:numPr>
        <w:tabs>
          <w:tab w:val="clear" w:pos="709"/>
          <w:tab w:val="left" w:pos="709" w:leader="none"/>
        </w:tabs>
        <w:bidi w:val="0"/>
        <w:spacing w:before="0" w:after="0"/>
        <w:ind w:hanging="283" w:start="709"/>
        <w:rPr/>
      </w:pPr>
      <w:hyperlink w:anchor="s32">
        <w:r>
          <w:rPr>
            <w:rStyle w:val="Hyperlink"/>
          </w:rPr>
          <w:t>4.5 Entorno de Medición</w:t>
        </w:r>
      </w:hyperlink>
    </w:p>
    <w:p>
      <w:pPr>
        <w:pStyle w:val="BodyText"/>
        <w:numPr>
          <w:ilvl w:val="0"/>
          <w:numId w:val="1"/>
        </w:numPr>
        <w:tabs>
          <w:tab w:val="clear" w:pos="709"/>
          <w:tab w:val="left" w:pos="709" w:leader="none"/>
        </w:tabs>
        <w:bidi w:val="0"/>
        <w:spacing w:before="0" w:after="0"/>
        <w:ind w:hanging="283" w:start="709"/>
        <w:rPr/>
      </w:pPr>
      <w:hyperlink w:anchor="s33">
        <w:r>
          <w:rPr>
            <w:rStyle w:val="Hyperlink"/>
          </w:rPr>
          <w:t>5. Desarrollo y Discusión</w:t>
        </w:r>
      </w:hyperlink>
    </w:p>
    <w:p>
      <w:pPr>
        <w:pStyle w:val="BodyText"/>
        <w:numPr>
          <w:ilvl w:val="0"/>
          <w:numId w:val="1"/>
        </w:numPr>
        <w:tabs>
          <w:tab w:val="clear" w:pos="709"/>
          <w:tab w:val="left" w:pos="709" w:leader="none"/>
        </w:tabs>
        <w:bidi w:val="0"/>
        <w:spacing w:before="0" w:after="0"/>
        <w:ind w:hanging="283" w:start="709"/>
        <w:rPr/>
      </w:pPr>
      <w:hyperlink w:anchor="s34">
        <w:r>
          <w:rPr>
            <w:rStyle w:val="Hyperlink"/>
          </w:rPr>
          <w:t>5.1 Arquitectura de Software</w:t>
        </w:r>
      </w:hyperlink>
    </w:p>
    <w:p>
      <w:pPr>
        <w:pStyle w:val="BodyText"/>
        <w:numPr>
          <w:ilvl w:val="0"/>
          <w:numId w:val="1"/>
        </w:numPr>
        <w:tabs>
          <w:tab w:val="clear" w:pos="709"/>
          <w:tab w:val="left" w:pos="709" w:leader="none"/>
        </w:tabs>
        <w:bidi w:val="0"/>
        <w:spacing w:before="0" w:after="0"/>
        <w:ind w:hanging="283" w:start="709"/>
        <w:rPr/>
      </w:pPr>
      <w:hyperlink w:anchor="s35">
        <w:r>
          <w:rPr>
            <w:rStyle w:val="Hyperlink"/>
          </w:rPr>
          <w:t>5.1.1 Módulos del Backend</w:t>
        </w:r>
      </w:hyperlink>
    </w:p>
    <w:p>
      <w:pPr>
        <w:pStyle w:val="BodyText"/>
        <w:numPr>
          <w:ilvl w:val="0"/>
          <w:numId w:val="1"/>
        </w:numPr>
        <w:tabs>
          <w:tab w:val="clear" w:pos="709"/>
          <w:tab w:val="left" w:pos="709" w:leader="none"/>
        </w:tabs>
        <w:bidi w:val="0"/>
        <w:spacing w:before="0" w:after="0"/>
        <w:ind w:hanging="283" w:start="709"/>
        <w:rPr/>
      </w:pPr>
      <w:hyperlink w:anchor="s36">
        <w:r>
          <w:rPr>
            <w:rStyle w:val="Hyperlink"/>
          </w:rPr>
          <w:t>5.1.2 Superficie HTTP</w:t>
        </w:r>
      </w:hyperlink>
    </w:p>
    <w:p>
      <w:pPr>
        <w:pStyle w:val="BodyText"/>
        <w:numPr>
          <w:ilvl w:val="0"/>
          <w:numId w:val="1"/>
        </w:numPr>
        <w:tabs>
          <w:tab w:val="clear" w:pos="709"/>
          <w:tab w:val="left" w:pos="709" w:leader="none"/>
        </w:tabs>
        <w:bidi w:val="0"/>
        <w:spacing w:before="0" w:after="0"/>
        <w:ind w:hanging="283" w:start="709"/>
        <w:rPr/>
      </w:pPr>
      <w:hyperlink w:anchor="s37">
        <w:r>
          <w:rPr>
            <w:rStyle w:val="Hyperlink"/>
          </w:rPr>
          <w:t>5.1.3 Modelo de Datos</w:t>
        </w:r>
      </w:hyperlink>
    </w:p>
    <w:p>
      <w:pPr>
        <w:pStyle w:val="BodyText"/>
        <w:numPr>
          <w:ilvl w:val="0"/>
          <w:numId w:val="1"/>
        </w:numPr>
        <w:tabs>
          <w:tab w:val="clear" w:pos="709"/>
          <w:tab w:val="left" w:pos="709" w:leader="none"/>
        </w:tabs>
        <w:bidi w:val="0"/>
        <w:spacing w:before="0" w:after="0"/>
        <w:ind w:hanging="283" w:start="709"/>
        <w:rPr/>
      </w:pPr>
      <w:hyperlink w:anchor="s38">
        <w:r>
          <w:rPr>
            <w:rStyle w:val="Hyperlink"/>
          </w:rPr>
          <w:t>5.2 Robustez de la Aplicación y Tolerancia a Fallos</w:t>
        </w:r>
      </w:hyperlink>
    </w:p>
    <w:p>
      <w:pPr>
        <w:pStyle w:val="BodyText"/>
        <w:numPr>
          <w:ilvl w:val="0"/>
          <w:numId w:val="1"/>
        </w:numPr>
        <w:tabs>
          <w:tab w:val="clear" w:pos="709"/>
          <w:tab w:val="left" w:pos="709" w:leader="none"/>
        </w:tabs>
        <w:bidi w:val="0"/>
        <w:spacing w:before="0" w:after="0"/>
        <w:ind w:hanging="283" w:start="709"/>
        <w:rPr/>
      </w:pPr>
      <w:hyperlink w:anchor="s39">
        <w:r>
          <w:rPr>
            <w:rStyle w:val="Hyperlink"/>
          </w:rPr>
          <w:t>5.2.1 Backpressure y Circuit Breaker</w:t>
        </w:r>
      </w:hyperlink>
    </w:p>
    <w:p>
      <w:pPr>
        <w:pStyle w:val="BodyText"/>
        <w:numPr>
          <w:ilvl w:val="0"/>
          <w:numId w:val="1"/>
        </w:numPr>
        <w:tabs>
          <w:tab w:val="clear" w:pos="709"/>
          <w:tab w:val="left" w:pos="709" w:leader="none"/>
        </w:tabs>
        <w:bidi w:val="0"/>
        <w:spacing w:before="0" w:after="0"/>
        <w:ind w:hanging="283" w:start="709"/>
        <w:rPr/>
      </w:pPr>
      <w:hyperlink w:anchor="s40">
        <w:r>
          <w:rPr>
            <w:rStyle w:val="Hyperlink"/>
          </w:rPr>
          <w:t>5.2.2 Reconexión con Backoff</w:t>
        </w:r>
      </w:hyperlink>
    </w:p>
    <w:p>
      <w:pPr>
        <w:pStyle w:val="BodyText"/>
        <w:numPr>
          <w:ilvl w:val="0"/>
          <w:numId w:val="1"/>
        </w:numPr>
        <w:tabs>
          <w:tab w:val="clear" w:pos="709"/>
          <w:tab w:val="left" w:pos="709" w:leader="none"/>
        </w:tabs>
        <w:bidi w:val="0"/>
        <w:spacing w:before="0" w:after="0"/>
        <w:ind w:hanging="283" w:start="709"/>
        <w:rPr/>
      </w:pPr>
      <w:hyperlink w:anchor="s41">
        <w:r>
          <w:rPr>
            <w:rStyle w:val="Hyperlink"/>
          </w:rPr>
          <w:t>5.2.3 Health Checks de Tres Niveles</w:t>
        </w:r>
      </w:hyperlink>
    </w:p>
    <w:p>
      <w:pPr>
        <w:pStyle w:val="BodyText"/>
        <w:numPr>
          <w:ilvl w:val="0"/>
          <w:numId w:val="1"/>
        </w:numPr>
        <w:tabs>
          <w:tab w:val="clear" w:pos="709"/>
          <w:tab w:val="left" w:pos="709" w:leader="none"/>
        </w:tabs>
        <w:bidi w:val="0"/>
        <w:spacing w:before="0" w:after="0"/>
        <w:ind w:hanging="283" w:start="709"/>
        <w:rPr/>
      </w:pPr>
      <w:hyperlink w:anchor="s42">
        <w:r>
          <w:rPr>
            <w:rStyle w:val="Hyperlink"/>
          </w:rPr>
          <w:t>5.2.4 Apagado Ordenado (</w:t>
        </w:r>
        <w:r>
          <w:rPr>
            <w:rStyle w:val="Hyperlink"/>
            <w:i/>
            <w:iCs/>
          </w:rPr>
          <w:t>Graceful Shutdown</w:t>
        </w:r>
        <w:r>
          <w:rPr>
            <w:rStyle w:val="Hyperlink"/>
          </w:rPr>
          <w:t>)</w:t>
        </w:r>
      </w:hyperlink>
    </w:p>
    <w:p>
      <w:pPr>
        <w:pStyle w:val="BodyText"/>
        <w:numPr>
          <w:ilvl w:val="0"/>
          <w:numId w:val="1"/>
        </w:numPr>
        <w:tabs>
          <w:tab w:val="clear" w:pos="709"/>
          <w:tab w:val="left" w:pos="709" w:leader="none"/>
        </w:tabs>
        <w:bidi w:val="0"/>
        <w:spacing w:before="0" w:after="0"/>
        <w:ind w:hanging="283" w:start="709"/>
        <w:rPr/>
      </w:pPr>
      <w:hyperlink w:anchor="s43">
        <w:r>
          <w:rPr>
            <w:rStyle w:val="Hyperlink"/>
          </w:rPr>
          <w:t>5.2.5 Retención y Downsampling</w:t>
        </w:r>
      </w:hyperlink>
    </w:p>
    <w:p>
      <w:pPr>
        <w:pStyle w:val="BodyText"/>
        <w:numPr>
          <w:ilvl w:val="0"/>
          <w:numId w:val="1"/>
        </w:numPr>
        <w:tabs>
          <w:tab w:val="clear" w:pos="709"/>
          <w:tab w:val="left" w:pos="709" w:leader="none"/>
        </w:tabs>
        <w:bidi w:val="0"/>
        <w:spacing w:before="0" w:after="0"/>
        <w:ind w:hanging="283" w:start="709"/>
        <w:rPr/>
      </w:pPr>
      <w:hyperlink w:anchor="s44">
        <w:r>
          <w:rPr>
            <w:rStyle w:val="Hyperlink"/>
          </w:rPr>
          <w:t>5.2.6 Recuperación ante Desastres (DR)</w:t>
        </w:r>
      </w:hyperlink>
    </w:p>
    <w:p>
      <w:pPr>
        <w:pStyle w:val="BodyText"/>
        <w:numPr>
          <w:ilvl w:val="0"/>
          <w:numId w:val="1"/>
        </w:numPr>
        <w:tabs>
          <w:tab w:val="clear" w:pos="709"/>
          <w:tab w:val="left" w:pos="709" w:leader="none"/>
        </w:tabs>
        <w:bidi w:val="0"/>
        <w:spacing w:before="0" w:after="0"/>
        <w:ind w:hanging="283" w:start="709"/>
        <w:rPr/>
      </w:pPr>
      <w:hyperlink w:anchor="s45">
        <w:r>
          <w:rPr>
            <w:rStyle w:val="Hyperlink"/>
          </w:rPr>
          <w:t>5.2.7 Despliegue de Alta Disponibilidad</w:t>
        </w:r>
      </w:hyperlink>
    </w:p>
    <w:p>
      <w:pPr>
        <w:pStyle w:val="BodyText"/>
        <w:numPr>
          <w:ilvl w:val="0"/>
          <w:numId w:val="1"/>
        </w:numPr>
        <w:tabs>
          <w:tab w:val="clear" w:pos="709"/>
          <w:tab w:val="left" w:pos="709" w:leader="none"/>
        </w:tabs>
        <w:bidi w:val="0"/>
        <w:spacing w:before="0" w:after="0"/>
        <w:ind w:hanging="283" w:start="709"/>
        <w:rPr/>
      </w:pPr>
      <w:hyperlink w:anchor="s46">
        <w:r>
          <w:rPr>
            <w:rStyle w:val="Hyperlink"/>
          </w:rPr>
          <w:t>5.3 Análisis Técnico de Sensibilidad</w:t>
        </w:r>
      </w:hyperlink>
    </w:p>
    <w:p>
      <w:pPr>
        <w:pStyle w:val="BodyText"/>
        <w:numPr>
          <w:ilvl w:val="0"/>
          <w:numId w:val="1"/>
        </w:numPr>
        <w:tabs>
          <w:tab w:val="clear" w:pos="709"/>
          <w:tab w:val="left" w:pos="709" w:leader="none"/>
        </w:tabs>
        <w:bidi w:val="0"/>
        <w:spacing w:before="0" w:after="0"/>
        <w:ind w:hanging="283" w:start="709"/>
        <w:rPr/>
      </w:pPr>
      <w:hyperlink w:anchor="s47">
        <w:r>
          <w:rPr>
            <w:rStyle w:val="Hyperlink"/>
          </w:rPr>
          <w:t>5.3.1 Sensibilidad Clínica del APACHE II</w:t>
        </w:r>
      </w:hyperlink>
    </w:p>
    <w:p>
      <w:pPr>
        <w:pStyle w:val="BodyText"/>
        <w:numPr>
          <w:ilvl w:val="0"/>
          <w:numId w:val="1"/>
        </w:numPr>
        <w:tabs>
          <w:tab w:val="clear" w:pos="709"/>
          <w:tab w:val="left" w:pos="709" w:leader="none"/>
        </w:tabs>
        <w:bidi w:val="0"/>
        <w:spacing w:before="0" w:after="0"/>
        <w:ind w:hanging="283" w:start="709"/>
        <w:rPr/>
      </w:pPr>
      <w:hyperlink w:anchor="s48">
        <w:r>
          <w:rPr>
            <w:rStyle w:val="Hyperlink"/>
          </w:rPr>
          <w:t>5.3.2 Sensibilidad de la Mortalidad</w:t>
        </w:r>
      </w:hyperlink>
    </w:p>
    <w:p>
      <w:pPr>
        <w:pStyle w:val="BodyText"/>
        <w:numPr>
          <w:ilvl w:val="0"/>
          <w:numId w:val="1"/>
        </w:numPr>
        <w:tabs>
          <w:tab w:val="clear" w:pos="709"/>
          <w:tab w:val="left" w:pos="709" w:leader="none"/>
        </w:tabs>
        <w:bidi w:val="0"/>
        <w:spacing w:before="0" w:after="0"/>
        <w:ind w:hanging="283" w:start="709"/>
        <w:rPr/>
      </w:pPr>
      <w:hyperlink w:anchor="s49">
        <w:r>
          <w:rPr>
            <w:rStyle w:val="Hyperlink"/>
          </w:rPr>
          <w:t>5.3.3 Sensibilidad de la GCS</w:t>
        </w:r>
      </w:hyperlink>
    </w:p>
    <w:p>
      <w:pPr>
        <w:pStyle w:val="BodyText"/>
        <w:numPr>
          <w:ilvl w:val="0"/>
          <w:numId w:val="1"/>
        </w:numPr>
        <w:tabs>
          <w:tab w:val="clear" w:pos="709"/>
          <w:tab w:val="left" w:pos="709" w:leader="none"/>
        </w:tabs>
        <w:bidi w:val="0"/>
        <w:spacing w:before="0" w:after="0"/>
        <w:ind w:hanging="283" w:start="709"/>
        <w:rPr/>
      </w:pPr>
      <w:hyperlink w:anchor="s50">
        <w:r>
          <w:rPr>
            <w:rStyle w:val="Hyperlink"/>
          </w:rPr>
          <w:t>5.3.4 Sensibilidad del Sistema ante Datos Límite</w:t>
        </w:r>
      </w:hyperlink>
    </w:p>
    <w:p>
      <w:pPr>
        <w:pStyle w:val="BodyText"/>
        <w:numPr>
          <w:ilvl w:val="0"/>
          <w:numId w:val="1"/>
        </w:numPr>
        <w:tabs>
          <w:tab w:val="clear" w:pos="709"/>
          <w:tab w:val="left" w:pos="709" w:leader="none"/>
        </w:tabs>
        <w:bidi w:val="0"/>
        <w:spacing w:before="0" w:after="0"/>
        <w:ind w:hanging="283" w:start="709"/>
        <w:rPr/>
      </w:pPr>
      <w:hyperlink w:anchor="s51">
        <w:r>
          <w:rPr>
            <w:rStyle w:val="Hyperlink"/>
          </w:rPr>
          <w:t>5.3.5 Sensibilidad del Circuit Breaker</w:t>
        </w:r>
      </w:hyperlink>
    </w:p>
    <w:p>
      <w:pPr>
        <w:pStyle w:val="BodyText"/>
        <w:numPr>
          <w:ilvl w:val="0"/>
          <w:numId w:val="1"/>
        </w:numPr>
        <w:tabs>
          <w:tab w:val="clear" w:pos="709"/>
          <w:tab w:val="left" w:pos="709" w:leader="none"/>
        </w:tabs>
        <w:bidi w:val="0"/>
        <w:spacing w:before="0" w:after="0"/>
        <w:ind w:hanging="283" w:start="709"/>
        <w:rPr/>
      </w:pPr>
      <w:hyperlink w:anchor="s52">
        <w:r>
          <w:rPr>
            <w:rStyle w:val="Hyperlink"/>
          </w:rPr>
          <w:t>5.4 Pruebas Realizadas</w:t>
        </w:r>
      </w:hyperlink>
    </w:p>
    <w:p>
      <w:pPr>
        <w:pStyle w:val="BodyText"/>
        <w:numPr>
          <w:ilvl w:val="0"/>
          <w:numId w:val="1"/>
        </w:numPr>
        <w:tabs>
          <w:tab w:val="clear" w:pos="709"/>
          <w:tab w:val="left" w:pos="709" w:leader="none"/>
        </w:tabs>
        <w:bidi w:val="0"/>
        <w:spacing w:before="0" w:after="0"/>
        <w:ind w:hanging="283" w:start="709"/>
        <w:rPr/>
      </w:pPr>
      <w:hyperlink w:anchor="s53">
        <w:r>
          <w:rPr>
            <w:rStyle w:val="Hyperlink"/>
          </w:rPr>
          <w:t>5.4.1 Estrategia de Pruebas a Niveles Múltiples</w:t>
        </w:r>
      </w:hyperlink>
    </w:p>
    <w:p>
      <w:pPr>
        <w:pStyle w:val="BodyText"/>
        <w:numPr>
          <w:ilvl w:val="0"/>
          <w:numId w:val="1"/>
        </w:numPr>
        <w:tabs>
          <w:tab w:val="clear" w:pos="709"/>
          <w:tab w:val="left" w:pos="709" w:leader="none"/>
        </w:tabs>
        <w:bidi w:val="0"/>
        <w:spacing w:before="0" w:after="0"/>
        <w:ind w:hanging="283" w:start="709"/>
        <w:rPr/>
      </w:pPr>
      <w:hyperlink w:anchor="s54">
        <w:r>
          <w:rPr>
            <w:rStyle w:val="Hyperlink"/>
          </w:rPr>
          <w:t>5.4.2 Resultados de la Verificación (17/09/2026)</w:t>
        </w:r>
      </w:hyperlink>
    </w:p>
    <w:p>
      <w:pPr>
        <w:pStyle w:val="BodyText"/>
        <w:numPr>
          <w:ilvl w:val="0"/>
          <w:numId w:val="1"/>
        </w:numPr>
        <w:tabs>
          <w:tab w:val="clear" w:pos="709"/>
          <w:tab w:val="left" w:pos="709" w:leader="none"/>
        </w:tabs>
        <w:bidi w:val="0"/>
        <w:spacing w:before="0" w:after="0"/>
        <w:ind w:hanging="283" w:start="709"/>
        <w:rPr/>
      </w:pPr>
      <w:hyperlink w:anchor="s55">
        <w:r>
          <w:rPr>
            <w:rStyle w:val="Hyperlink"/>
          </w:rPr>
          <w:t>5.4.3 Gates de Calidad Automatizados</w:t>
        </w:r>
      </w:hyperlink>
    </w:p>
    <w:p>
      <w:pPr>
        <w:pStyle w:val="BodyText"/>
        <w:numPr>
          <w:ilvl w:val="0"/>
          <w:numId w:val="1"/>
        </w:numPr>
        <w:tabs>
          <w:tab w:val="clear" w:pos="709"/>
          <w:tab w:val="left" w:pos="709" w:leader="none"/>
        </w:tabs>
        <w:bidi w:val="0"/>
        <w:spacing w:before="0" w:after="0"/>
        <w:ind w:hanging="283" w:start="709"/>
        <w:rPr/>
      </w:pPr>
      <w:hyperlink w:anchor="s56">
        <w:r>
          <w:rPr>
            <w:rStyle w:val="Hyperlink"/>
          </w:rPr>
          <w:t>5.4.4 Cobertura por Módulo Protegido</w:t>
        </w:r>
      </w:hyperlink>
    </w:p>
    <w:p>
      <w:pPr>
        <w:pStyle w:val="BodyText"/>
        <w:numPr>
          <w:ilvl w:val="0"/>
          <w:numId w:val="1"/>
        </w:numPr>
        <w:tabs>
          <w:tab w:val="clear" w:pos="709"/>
          <w:tab w:val="left" w:pos="709" w:leader="none"/>
        </w:tabs>
        <w:bidi w:val="0"/>
        <w:spacing w:before="0" w:after="0"/>
        <w:ind w:hanging="283" w:start="709"/>
        <w:rPr/>
      </w:pPr>
      <w:hyperlink w:anchor="s57">
        <w:r>
          <w:rPr>
            <w:rStyle w:val="Hyperlink"/>
          </w:rPr>
          <w:t>5.4.5 Conformidad Clínica</w:t>
        </w:r>
      </w:hyperlink>
    </w:p>
    <w:p>
      <w:pPr>
        <w:pStyle w:val="BodyText"/>
        <w:numPr>
          <w:ilvl w:val="0"/>
          <w:numId w:val="1"/>
        </w:numPr>
        <w:tabs>
          <w:tab w:val="clear" w:pos="709"/>
          <w:tab w:val="left" w:pos="709" w:leader="none"/>
        </w:tabs>
        <w:bidi w:val="0"/>
        <w:spacing w:before="0" w:after="0"/>
        <w:ind w:hanging="283" w:start="709"/>
        <w:rPr/>
      </w:pPr>
      <w:hyperlink w:anchor="s58">
        <w:r>
          <w:rPr>
            <w:rStyle w:val="Hyperlink"/>
          </w:rPr>
          <w:t>5.5 Interfaz y Experiencia de Usuario</w:t>
        </w:r>
      </w:hyperlink>
    </w:p>
    <w:p>
      <w:pPr>
        <w:pStyle w:val="BodyText"/>
        <w:numPr>
          <w:ilvl w:val="0"/>
          <w:numId w:val="1"/>
        </w:numPr>
        <w:tabs>
          <w:tab w:val="clear" w:pos="709"/>
          <w:tab w:val="left" w:pos="709" w:leader="none"/>
        </w:tabs>
        <w:bidi w:val="0"/>
        <w:spacing w:before="0" w:after="0"/>
        <w:ind w:hanging="283" w:start="709"/>
        <w:rPr/>
      </w:pPr>
      <w:hyperlink w:anchor="s59">
        <w:r>
          <w:rPr>
            <w:rStyle w:val="Hyperlink"/>
          </w:rPr>
          <w:t>5.5.1 Artefactos del Frontend</w:t>
        </w:r>
      </w:hyperlink>
    </w:p>
    <w:p>
      <w:pPr>
        <w:pStyle w:val="BodyText"/>
        <w:numPr>
          <w:ilvl w:val="0"/>
          <w:numId w:val="1"/>
        </w:numPr>
        <w:tabs>
          <w:tab w:val="clear" w:pos="709"/>
          <w:tab w:val="left" w:pos="709" w:leader="none"/>
        </w:tabs>
        <w:bidi w:val="0"/>
        <w:spacing w:before="0" w:after="0"/>
        <w:ind w:hanging="283" w:start="709"/>
        <w:rPr/>
      </w:pPr>
      <w:hyperlink w:anchor="s60">
        <w:r>
          <w:rPr>
            <w:rStyle w:val="Hyperlink"/>
          </w:rPr>
          <w:t>5.5.2 Sistema de Diseño</w:t>
        </w:r>
      </w:hyperlink>
    </w:p>
    <w:p>
      <w:pPr>
        <w:pStyle w:val="BodyText"/>
        <w:numPr>
          <w:ilvl w:val="0"/>
          <w:numId w:val="1"/>
        </w:numPr>
        <w:tabs>
          <w:tab w:val="clear" w:pos="709"/>
          <w:tab w:val="left" w:pos="709" w:leader="none"/>
        </w:tabs>
        <w:bidi w:val="0"/>
        <w:spacing w:before="0" w:after="0"/>
        <w:ind w:hanging="283" w:start="709"/>
        <w:rPr/>
      </w:pPr>
      <w:hyperlink w:anchor="s61">
        <w:r>
          <w:rPr>
            <w:rStyle w:val="Hyperlink"/>
          </w:rPr>
          <w:t>5.5.3 Escalas Interactivas</w:t>
        </w:r>
      </w:hyperlink>
    </w:p>
    <w:p>
      <w:pPr>
        <w:pStyle w:val="BodyText"/>
        <w:numPr>
          <w:ilvl w:val="0"/>
          <w:numId w:val="1"/>
        </w:numPr>
        <w:tabs>
          <w:tab w:val="clear" w:pos="709"/>
          <w:tab w:val="left" w:pos="709" w:leader="none"/>
        </w:tabs>
        <w:bidi w:val="0"/>
        <w:spacing w:before="0" w:after="0"/>
        <w:ind w:hanging="283" w:start="709"/>
        <w:rPr/>
      </w:pPr>
      <w:hyperlink w:anchor="s62">
        <w:r>
          <w:rPr>
            <w:rStyle w:val="Hyperlink"/>
          </w:rPr>
          <w:t>5.5.4 Accesibilidad (WCAG 2.1 AA)</w:t>
        </w:r>
      </w:hyperlink>
    </w:p>
    <w:p>
      <w:pPr>
        <w:pStyle w:val="BodyText"/>
        <w:numPr>
          <w:ilvl w:val="0"/>
          <w:numId w:val="1"/>
        </w:numPr>
        <w:tabs>
          <w:tab w:val="clear" w:pos="709"/>
          <w:tab w:val="left" w:pos="709" w:leader="none"/>
        </w:tabs>
        <w:bidi w:val="0"/>
        <w:spacing w:before="0" w:after="0"/>
        <w:ind w:hanging="283" w:start="709"/>
        <w:rPr/>
      </w:pPr>
      <w:hyperlink w:anchor="s63">
        <w:r>
          <w:rPr>
            <w:rStyle w:val="Hyperlink"/>
          </w:rPr>
          <w:t>5.5.5 PWA y Operación Offline</w:t>
        </w:r>
      </w:hyperlink>
    </w:p>
    <w:p>
      <w:pPr>
        <w:pStyle w:val="BodyText"/>
        <w:numPr>
          <w:ilvl w:val="0"/>
          <w:numId w:val="1"/>
        </w:numPr>
        <w:tabs>
          <w:tab w:val="clear" w:pos="709"/>
          <w:tab w:val="left" w:pos="709" w:leader="none"/>
        </w:tabs>
        <w:bidi w:val="0"/>
        <w:spacing w:before="0" w:after="0"/>
        <w:ind w:hanging="283" w:start="709"/>
        <w:rPr/>
      </w:pPr>
      <w:hyperlink w:anchor="s64">
        <w:r>
          <w:rPr>
            <w:rStyle w:val="Hyperlink"/>
          </w:rPr>
          <w:t>5.6 Rendimiento y Tiempos de Respuesta</w:t>
        </w:r>
      </w:hyperlink>
    </w:p>
    <w:p>
      <w:pPr>
        <w:pStyle w:val="BodyText"/>
        <w:numPr>
          <w:ilvl w:val="0"/>
          <w:numId w:val="1"/>
        </w:numPr>
        <w:tabs>
          <w:tab w:val="clear" w:pos="709"/>
          <w:tab w:val="left" w:pos="709" w:leader="none"/>
        </w:tabs>
        <w:bidi w:val="0"/>
        <w:spacing w:before="0" w:after="0"/>
        <w:ind w:hanging="283" w:start="709"/>
        <w:rPr/>
      </w:pPr>
      <w:hyperlink w:anchor="s65">
        <w:r>
          <w:rPr>
            <w:rStyle w:val="Hyperlink"/>
          </w:rPr>
          <w:t>5.6.1 Tiempo de Arranque</w:t>
        </w:r>
      </w:hyperlink>
    </w:p>
    <w:p>
      <w:pPr>
        <w:pStyle w:val="BodyText"/>
        <w:numPr>
          <w:ilvl w:val="0"/>
          <w:numId w:val="1"/>
        </w:numPr>
        <w:tabs>
          <w:tab w:val="clear" w:pos="709"/>
          <w:tab w:val="left" w:pos="709" w:leader="none"/>
        </w:tabs>
        <w:bidi w:val="0"/>
        <w:spacing w:before="0" w:after="0"/>
        <w:ind w:hanging="283" w:start="709"/>
        <w:rPr/>
      </w:pPr>
      <w:hyperlink w:anchor="s66">
        <w:r>
          <w:rPr>
            <w:rStyle w:val="Hyperlink"/>
          </w:rPr>
          <w:t>5.6.2 Latencia de Endpoints de Observabilidad</w:t>
        </w:r>
      </w:hyperlink>
    </w:p>
    <w:p>
      <w:pPr>
        <w:pStyle w:val="BodyText"/>
        <w:numPr>
          <w:ilvl w:val="0"/>
          <w:numId w:val="1"/>
        </w:numPr>
        <w:tabs>
          <w:tab w:val="clear" w:pos="709"/>
          <w:tab w:val="left" w:pos="709" w:leader="none"/>
        </w:tabs>
        <w:bidi w:val="0"/>
        <w:spacing w:before="0" w:after="0"/>
        <w:ind w:hanging="283" w:start="709"/>
        <w:rPr/>
      </w:pPr>
      <w:hyperlink w:anchor="s67">
        <w:r>
          <w:rPr>
            <w:rStyle w:val="Hyperlink"/>
          </w:rPr>
          <w:t>5.6.3 Huella del Artefacto</w:t>
        </w:r>
      </w:hyperlink>
    </w:p>
    <w:p>
      <w:pPr>
        <w:pStyle w:val="BodyText"/>
        <w:numPr>
          <w:ilvl w:val="0"/>
          <w:numId w:val="1"/>
        </w:numPr>
        <w:tabs>
          <w:tab w:val="clear" w:pos="709"/>
          <w:tab w:val="left" w:pos="709" w:leader="none"/>
        </w:tabs>
        <w:bidi w:val="0"/>
        <w:spacing w:before="0" w:after="0"/>
        <w:ind w:hanging="283" w:start="709"/>
        <w:rPr/>
      </w:pPr>
      <w:hyperlink w:anchor="s68">
        <w:r>
          <w:rPr>
            <w:rStyle w:val="Hyperlink"/>
          </w:rPr>
          <w:t>5.6.4 Análisis de Benchmark</w:t>
        </w:r>
      </w:hyperlink>
    </w:p>
    <w:p>
      <w:pPr>
        <w:pStyle w:val="BodyText"/>
        <w:numPr>
          <w:ilvl w:val="0"/>
          <w:numId w:val="1"/>
        </w:numPr>
        <w:tabs>
          <w:tab w:val="clear" w:pos="709"/>
          <w:tab w:val="left" w:pos="709" w:leader="none"/>
        </w:tabs>
        <w:bidi w:val="0"/>
        <w:spacing w:before="0" w:after="0"/>
        <w:ind w:hanging="283" w:start="709"/>
        <w:rPr/>
      </w:pPr>
      <w:hyperlink w:anchor="s69">
        <w:r>
          <w:rPr>
            <w:rStyle w:val="Hyperlink"/>
          </w:rPr>
          <w:t>5.7 Seguridad Informática: Ataques y Defensas del Sistema</w:t>
        </w:r>
      </w:hyperlink>
    </w:p>
    <w:p>
      <w:pPr>
        <w:pStyle w:val="BodyText"/>
        <w:numPr>
          <w:ilvl w:val="0"/>
          <w:numId w:val="1"/>
        </w:numPr>
        <w:tabs>
          <w:tab w:val="clear" w:pos="709"/>
          <w:tab w:val="left" w:pos="709" w:leader="none"/>
        </w:tabs>
        <w:bidi w:val="0"/>
        <w:spacing w:before="0" w:after="0"/>
        <w:ind w:hanging="283" w:start="709"/>
        <w:rPr/>
      </w:pPr>
      <w:hyperlink w:anchor="s70">
        <w:r>
          <w:rPr>
            <w:rStyle w:val="Hyperlink"/>
          </w:rPr>
          <w:t>5.7.1 Modelo de Amenazas</w:t>
        </w:r>
      </w:hyperlink>
    </w:p>
    <w:p>
      <w:pPr>
        <w:pStyle w:val="BodyText"/>
        <w:numPr>
          <w:ilvl w:val="0"/>
          <w:numId w:val="1"/>
        </w:numPr>
        <w:tabs>
          <w:tab w:val="clear" w:pos="709"/>
          <w:tab w:val="left" w:pos="709" w:leader="none"/>
        </w:tabs>
        <w:bidi w:val="0"/>
        <w:spacing w:before="0" w:after="0"/>
        <w:ind w:hanging="283" w:start="709"/>
        <w:rPr/>
      </w:pPr>
      <w:hyperlink w:anchor="s71">
        <w:r>
          <w:rPr>
            <w:rStyle w:val="Hyperlink"/>
          </w:rPr>
          <w:t>5.7.2 Autenticación y Gestión de Sesiones</w:t>
        </w:r>
      </w:hyperlink>
    </w:p>
    <w:p>
      <w:pPr>
        <w:pStyle w:val="BodyText"/>
        <w:numPr>
          <w:ilvl w:val="0"/>
          <w:numId w:val="1"/>
        </w:numPr>
        <w:tabs>
          <w:tab w:val="clear" w:pos="709"/>
          <w:tab w:val="left" w:pos="709" w:leader="none"/>
        </w:tabs>
        <w:bidi w:val="0"/>
        <w:spacing w:before="0" w:after="0"/>
        <w:ind w:hanging="283" w:start="709"/>
        <w:rPr/>
      </w:pPr>
      <w:hyperlink w:anchor="s72">
        <w:r>
          <w:rPr>
            <w:rStyle w:val="Hyperlink"/>
          </w:rPr>
          <w:t>5.7.3 Inyección y Manipulación de Datos</w:t>
        </w:r>
      </w:hyperlink>
    </w:p>
    <w:p>
      <w:pPr>
        <w:pStyle w:val="BodyText"/>
        <w:numPr>
          <w:ilvl w:val="0"/>
          <w:numId w:val="1"/>
        </w:numPr>
        <w:tabs>
          <w:tab w:val="clear" w:pos="709"/>
          <w:tab w:val="left" w:pos="709" w:leader="none"/>
        </w:tabs>
        <w:bidi w:val="0"/>
        <w:spacing w:before="0" w:after="0"/>
        <w:ind w:hanging="283" w:start="709"/>
        <w:rPr/>
      </w:pPr>
      <w:hyperlink w:anchor="s73">
        <w:r>
          <w:rPr>
            <w:rStyle w:val="Hyperlink"/>
          </w:rPr>
          <w:t>5.7.4 Negación de Servicio (DoS) y Disponibilidad</w:t>
        </w:r>
      </w:hyperlink>
    </w:p>
    <w:p>
      <w:pPr>
        <w:pStyle w:val="BodyText"/>
        <w:numPr>
          <w:ilvl w:val="0"/>
          <w:numId w:val="1"/>
        </w:numPr>
        <w:tabs>
          <w:tab w:val="clear" w:pos="709"/>
          <w:tab w:val="left" w:pos="709" w:leader="none"/>
        </w:tabs>
        <w:bidi w:val="0"/>
        <w:spacing w:before="0" w:after="0"/>
        <w:ind w:hanging="283" w:start="709"/>
        <w:rPr/>
      </w:pPr>
      <w:hyperlink w:anchor="s74">
        <w:r>
          <w:rPr>
            <w:rStyle w:val="Hyperlink"/>
          </w:rPr>
          <w:t>5.7.5 Protección de Datos y Privacidad</w:t>
        </w:r>
      </w:hyperlink>
    </w:p>
    <w:p>
      <w:pPr>
        <w:pStyle w:val="BodyText"/>
        <w:numPr>
          <w:ilvl w:val="0"/>
          <w:numId w:val="1"/>
        </w:numPr>
        <w:tabs>
          <w:tab w:val="clear" w:pos="709"/>
          <w:tab w:val="left" w:pos="709" w:leader="none"/>
        </w:tabs>
        <w:bidi w:val="0"/>
        <w:spacing w:before="0" w:after="0"/>
        <w:ind w:hanging="283" w:start="709"/>
        <w:rPr/>
      </w:pPr>
      <w:hyperlink w:anchor="s75">
        <w:r>
          <w:rPr>
            <w:rStyle w:val="Hyperlink"/>
          </w:rPr>
          <w:t>5.7.6 Endurecimiento de la Superficie de Ataque</w:t>
        </w:r>
      </w:hyperlink>
    </w:p>
    <w:p>
      <w:pPr>
        <w:pStyle w:val="BodyText"/>
        <w:numPr>
          <w:ilvl w:val="0"/>
          <w:numId w:val="1"/>
        </w:numPr>
        <w:tabs>
          <w:tab w:val="clear" w:pos="709"/>
          <w:tab w:val="left" w:pos="709" w:leader="none"/>
        </w:tabs>
        <w:bidi w:val="0"/>
        <w:spacing w:before="0" w:after="0"/>
        <w:ind w:hanging="283" w:start="709"/>
        <w:rPr/>
      </w:pPr>
      <w:hyperlink w:anchor="s76">
        <w:r>
          <w:rPr>
            <w:rStyle w:val="Hyperlink"/>
          </w:rPr>
          <w:t>5.7.7 Fuzzing como Defensa</w:t>
        </w:r>
      </w:hyperlink>
    </w:p>
    <w:p>
      <w:pPr>
        <w:pStyle w:val="BodyText"/>
        <w:numPr>
          <w:ilvl w:val="0"/>
          <w:numId w:val="1"/>
        </w:numPr>
        <w:tabs>
          <w:tab w:val="clear" w:pos="709"/>
          <w:tab w:val="left" w:pos="709" w:leader="none"/>
        </w:tabs>
        <w:bidi w:val="0"/>
        <w:spacing w:before="0" w:after="0"/>
        <w:ind w:hanging="283" w:start="709"/>
        <w:rPr/>
      </w:pPr>
      <w:hyperlink w:anchor="s77">
        <w:r>
          <w:rPr>
            <w:rStyle w:val="Hyperlink"/>
          </w:rPr>
          <w:t>5.8 Escalas de Gravedad: Sistema de Clasificación</w:t>
        </w:r>
      </w:hyperlink>
    </w:p>
    <w:p>
      <w:pPr>
        <w:pStyle w:val="BodyText"/>
        <w:numPr>
          <w:ilvl w:val="0"/>
          <w:numId w:val="1"/>
        </w:numPr>
        <w:tabs>
          <w:tab w:val="clear" w:pos="709"/>
          <w:tab w:val="left" w:pos="709" w:leader="none"/>
        </w:tabs>
        <w:bidi w:val="0"/>
        <w:spacing w:before="0" w:after="0"/>
        <w:ind w:hanging="283" w:start="709"/>
        <w:rPr/>
      </w:pPr>
      <w:hyperlink w:anchor="s78">
        <w:r>
          <w:rPr>
            <w:rStyle w:val="Hyperlink"/>
          </w:rPr>
          <w:t>6. Conclusiones</w:t>
        </w:r>
      </w:hyperlink>
    </w:p>
    <w:p>
      <w:pPr>
        <w:pStyle w:val="BodyText"/>
        <w:numPr>
          <w:ilvl w:val="0"/>
          <w:numId w:val="1"/>
        </w:numPr>
        <w:tabs>
          <w:tab w:val="clear" w:pos="709"/>
          <w:tab w:val="left" w:pos="709" w:leader="none"/>
        </w:tabs>
        <w:bidi w:val="0"/>
        <w:spacing w:before="0" w:after="0"/>
        <w:ind w:hanging="283" w:start="709"/>
        <w:rPr/>
      </w:pPr>
      <w:hyperlink w:anchor="s79">
        <w:r>
          <w:rPr>
            <w:rStyle w:val="Hyperlink"/>
          </w:rPr>
          <w:t>Bibliografía</w:t>
        </w:r>
      </w:hyperlink>
    </w:p>
    <w:p>
      <w:pPr>
        <w:pStyle w:val="BodyText"/>
        <w:numPr>
          <w:ilvl w:val="0"/>
          <w:numId w:val="1"/>
        </w:numPr>
        <w:tabs>
          <w:tab w:val="clear" w:pos="709"/>
          <w:tab w:val="left" w:pos="709" w:leader="none"/>
        </w:tabs>
        <w:bidi w:val="0"/>
        <w:spacing w:before="0" w:after="0"/>
        <w:ind w:hanging="283" w:start="709"/>
        <w:rPr/>
      </w:pPr>
      <w:hyperlink w:anchor="s80">
        <w:r>
          <w:rPr>
            <w:rStyle w:val="Hyperlink"/>
          </w:rPr>
          <w:t>Anexos</w:t>
        </w:r>
      </w:hyperlink>
    </w:p>
    <w:p>
      <w:pPr>
        <w:pStyle w:val="BodyText"/>
        <w:numPr>
          <w:ilvl w:val="0"/>
          <w:numId w:val="1"/>
        </w:numPr>
        <w:tabs>
          <w:tab w:val="clear" w:pos="709"/>
          <w:tab w:val="left" w:pos="709" w:leader="none"/>
        </w:tabs>
        <w:bidi w:val="0"/>
        <w:spacing w:before="0" w:after="0"/>
        <w:ind w:hanging="283" w:start="709"/>
        <w:rPr/>
      </w:pPr>
      <w:hyperlink w:anchor="s81">
        <w:r>
          <w:rPr>
            <w:rStyle w:val="Hyperlink"/>
          </w:rPr>
          <w:t>Anexo A: Estructura del Repositorio</w:t>
        </w:r>
      </w:hyperlink>
    </w:p>
    <w:p>
      <w:pPr>
        <w:pStyle w:val="BodyText"/>
        <w:numPr>
          <w:ilvl w:val="0"/>
          <w:numId w:val="1"/>
        </w:numPr>
        <w:tabs>
          <w:tab w:val="clear" w:pos="709"/>
          <w:tab w:val="left" w:pos="709" w:leader="none"/>
        </w:tabs>
        <w:bidi w:val="0"/>
        <w:spacing w:before="0" w:after="0"/>
        <w:ind w:hanging="283" w:start="709"/>
        <w:rPr/>
      </w:pPr>
      <w:hyperlink w:anchor="s82">
        <w:r>
          <w:rPr>
            <w:rStyle w:val="Hyperlink"/>
          </w:rPr>
          <w:t>Anexo B: Scripts de Operación</w:t>
        </w:r>
      </w:hyperlink>
    </w:p>
    <w:p>
      <w:pPr>
        <w:pStyle w:val="BodyText"/>
        <w:numPr>
          <w:ilvl w:val="0"/>
          <w:numId w:val="1"/>
        </w:numPr>
        <w:tabs>
          <w:tab w:val="clear" w:pos="709"/>
          <w:tab w:val="left" w:pos="709" w:leader="none"/>
        </w:tabs>
        <w:bidi w:val="0"/>
        <w:spacing w:before="0" w:after="0"/>
        <w:ind w:hanging="283" w:start="709"/>
        <w:rPr/>
      </w:pPr>
      <w:hyperlink w:anchor="s83">
        <w:r>
          <w:rPr>
            <w:rStyle w:val="Hyperlink"/>
          </w:rPr>
          <w:t>Anexo C: Métricas Prometheus</w:t>
        </w:r>
      </w:hyperlink>
    </w:p>
    <w:p>
      <w:pPr>
        <w:pStyle w:val="BodyText"/>
        <w:numPr>
          <w:ilvl w:val="0"/>
          <w:numId w:val="1"/>
        </w:numPr>
        <w:tabs>
          <w:tab w:val="clear" w:pos="709"/>
          <w:tab w:val="left" w:pos="709" w:leader="none"/>
        </w:tabs>
        <w:bidi w:val="0"/>
        <w:spacing w:before="0" w:after="0"/>
        <w:ind w:hanging="283" w:start="709"/>
        <w:rPr/>
      </w:pPr>
      <w:hyperlink w:anchor="s84">
        <w:r>
          <w:rPr>
            <w:rStyle w:val="Hyperlink"/>
          </w:rPr>
          <w:t>Anexo D: Reglas de Alerta Prometheus</w:t>
        </w:r>
      </w:hyperlink>
    </w:p>
    <w:p>
      <w:pPr>
        <w:pStyle w:val="BodyText"/>
        <w:numPr>
          <w:ilvl w:val="0"/>
          <w:numId w:val="1"/>
        </w:numPr>
        <w:tabs>
          <w:tab w:val="clear" w:pos="709"/>
          <w:tab w:val="left" w:pos="709" w:leader="none"/>
        </w:tabs>
        <w:bidi w:val="0"/>
        <w:ind w:hanging="283" w:start="709"/>
        <w:rPr/>
      </w:pPr>
      <w:hyperlink w:anchor="s85">
        <w:r>
          <w:rPr>
            <w:rStyle w:val="Hyperlink"/>
          </w:rPr>
          <w:t>Anexo E: Criterios de Cobertura por Módulo</w:t>
        </w:r>
      </w:hyperlink>
    </w:p>
    <w:p>
      <w:pPr>
        <w:pStyle w:val="Heading1"/>
        <w:bidi w:val="0"/>
        <w:ind w:hanging="0" w:start="0" w:end="0"/>
        <w:rPr/>
      </w:pPr>
      <w:bookmarkStart w:id="0" w:name="s1"/>
      <w:bookmarkEnd w:id="0"/>
      <w:r>
        <w:rPr/>
        <w:t>Resumen</w:t>
      </w:r>
    </w:p>
    <w:p>
      <w:pPr>
        <w:pStyle w:val="BodyText"/>
        <w:bidi w:val="0"/>
        <w:rPr/>
      </w:pPr>
      <w:r>
        <w:rPr/>
        <w:t>En el ámbito crítico de la medicina intensiva, donde cada decisión puede ser determinante para la vida de los pacientes, la precisión del índice de gravedad APACHE II (</w:t>
      </w:r>
      <w:r>
        <w:rPr>
          <w:rStyle w:val="Emphasis"/>
        </w:rPr>
        <w:t>Acute Physiology and Chronic Health Evaluation II</w:t>
      </w:r>
      <w:r>
        <w:rPr/>
        <w:t xml:space="preserve">) emerge como un pilar fundamental para la estratificación del riesgo y la distribución eficiente de recursos en las Unidades de Cuidados Intensivos (UCI). Este índice, complementado por la Escala de Coma de Glasgow (GCS), el </w:t>
      </w:r>
      <w:r>
        <w:rPr>
          <w:rStyle w:val="Emphasis"/>
        </w:rPr>
        <w:t>National Early Warning Score 2</w:t>
      </w:r>
      <w:r>
        <w:rPr/>
        <w:t xml:space="preserve"> (NEWS2), el </w:t>
      </w:r>
      <w:r>
        <w:rPr>
          <w:rStyle w:val="Emphasis"/>
        </w:rPr>
        <w:t>Sequential Organ Failure Assessment</w:t>
      </w:r>
      <w:r>
        <w:rPr/>
        <w:t xml:space="preserve"> (SOFA) y el </w:t>
      </w:r>
      <w:r>
        <w:rPr>
          <w:rStyle w:val="Emphasis"/>
        </w:rPr>
        <w:t>Simplified Acute Physiology Score III</w:t>
      </w:r>
      <w:r>
        <w:rPr/>
        <w:t xml:space="preserve"> (SAPS III), constituye el marco de referencia estándar para evaluar la gravedad de pacientes críticamente enfermos.</w:t>
      </w:r>
    </w:p>
    <w:p>
      <w:pPr>
        <w:pStyle w:val="BodyText"/>
        <w:bidi w:val="0"/>
        <w:rPr/>
      </w:pPr>
      <w:r>
        <w:rPr/>
        <w:t xml:space="preserve">El presente informe técnico describe el diseño, la implementación, la validación y la operación de </w:t>
      </w:r>
      <w:r>
        <w:rPr>
          <w:rStyle w:val="Strong"/>
        </w:rPr>
        <w:t>dMart UCI</w:t>
      </w:r>
      <w:r>
        <w:rPr/>
        <w:t xml:space="preserve">, una plataforma integral de gestión para UCI construida íntegramente en el lenguaje de programación </w:t>
      </w:r>
      <w:r>
        <w:rPr>
          <w:rStyle w:val="Strong"/>
        </w:rPr>
        <w:t>Rust</w:t>
      </w:r>
      <w:r>
        <w:rPr/>
        <w:t xml:space="preserve"> (edition 2024, toolchain 1.98) y compilada a </w:t>
      </w:r>
      <w:r>
        <w:rPr>
          <w:rStyle w:val="Strong"/>
        </w:rPr>
        <w:t>WebAssembly</w:t>
      </w:r>
      <w:r>
        <w:rPr/>
        <w:t xml:space="preserve"> (WASM) mediante el framework reactivo </w:t>
      </w:r>
      <w:r>
        <w:rPr>
          <w:rStyle w:val="Strong"/>
        </w:rPr>
        <w:t>Leptos 0.8</w:t>
      </w:r>
      <w:r>
        <w:rPr/>
        <w:t xml:space="preserve">. El sistema se despliega como un único binario de producción (18,2 MiB) que integra una API REST de alto rendimiento sobre </w:t>
      </w:r>
      <w:r>
        <w:rPr>
          <w:rStyle w:val="Strong"/>
        </w:rPr>
        <w:t>Axum 0.8</w:t>
      </w:r>
      <w:r>
        <w:rPr/>
        <w:t>, una base de datos embebida transaccional (</w:t>
      </w:r>
      <w:r>
        <w:rPr>
          <w:rStyle w:val="Strong"/>
        </w:rPr>
        <w:t>SurrealDB</w:t>
      </w:r>
      <w:r>
        <w:rPr/>
        <w:t xml:space="preserve"> sobre SurrealKV), un motor de parseo HL7 v2.4 con transporte MLLP/MQTT, interoperabilidad nativa </w:t>
      </w:r>
      <w:r>
        <w:rPr>
          <w:rStyle w:val="Strong"/>
        </w:rPr>
        <w:t>FHIR R4</w:t>
      </w:r>
      <w:r>
        <w:rPr/>
        <w:t xml:space="preserve">, un pipeline de </w:t>
      </w:r>
      <w:r>
        <w:rPr>
          <w:rStyle w:val="Emphasis"/>
        </w:rPr>
        <w:t>Server-Sent Events</w:t>
      </w:r>
      <w:r>
        <w:rPr/>
        <w:t xml:space="preserve"> (SSE) para monitoreo en tiempo real, y un frontend PWA </w:t>
      </w:r>
      <w:r>
        <w:rPr>
          <w:rStyle w:val="Emphasis"/>
        </w:rPr>
        <w:t>offline-first</w:t>
      </w:r>
      <w:r>
        <w:rPr/>
        <w:t xml:space="preserve"> con Service Worker.</w:t>
      </w:r>
    </w:p>
    <w:p>
      <w:pPr>
        <w:pStyle w:val="BodyText"/>
        <w:bidi w:val="0"/>
        <w:rPr/>
      </w:pPr>
      <w:r>
        <w:rPr/>
        <w:t xml:space="preserve">El desarrollo se gestionó mediante la metodología </w:t>
      </w:r>
      <w:r>
        <w:rPr>
          <w:rStyle w:val="Strong"/>
        </w:rPr>
        <w:t>Spec-Driven Development (SDD)</w:t>
      </w:r>
      <w:r>
        <w:rPr/>
        <w:t>, con 35 especificaciones (SPEC-001 a SPEC-035) distribuidas en 10 fases acumulativas (0–9), criterios de aceptación en formato Gherkin y gates de calidad automatizados (</w:t>
      </w:r>
      <w:r>
        <w:rPr>
          <w:rStyle w:val="Textooriginal"/>
        </w:rPr>
        <w:t>cargo fmt</w:t>
      </w:r>
      <w:r>
        <w:rPr/>
        <w:t xml:space="preserve">, </w:t>
      </w:r>
      <w:r>
        <w:rPr>
          <w:rStyle w:val="Textooriginal"/>
        </w:rPr>
        <w:t>cargo clippy -D warnings</w:t>
      </w:r>
      <w:r>
        <w:rPr/>
        <w:t xml:space="preserve">, </w:t>
      </w:r>
      <w:r>
        <w:rPr>
          <w:rStyle w:val="Textooriginal"/>
        </w:rPr>
        <w:t>cargo audit</w:t>
      </w:r>
      <w:r>
        <w:rPr/>
        <w:t xml:space="preserve">, </w:t>
      </w:r>
      <w:r>
        <w:rPr>
          <w:rStyle w:val="Textooriginal"/>
        </w:rPr>
        <w:t>promtool test rules</w:t>
      </w:r>
      <w:r>
        <w:rPr/>
        <w:t xml:space="preserve">, cobertura ≥60 %). La verificación del sistema se realizó mediante </w:t>
      </w:r>
      <w:r>
        <w:rPr>
          <w:rStyle w:val="Strong"/>
        </w:rPr>
        <w:t>152 tests del backend</w:t>
      </w:r>
      <w:r>
        <w:rPr/>
        <w:t xml:space="preserve"> (85 unitarios de librería, 35 E2E de API y 32 de integración HL7/MLLP), pruebas de conformidad clínica con 13 vectores de referencia (7 APACHE II y 6 GCS), 66 property-based tests (proptests) y 4 targets de fuzzing (cargo-fuzz). Los resultados muestran un tiempo de arranque inferior a 140 ms, latencias de observabilidad submilisegundo (mediana 0,26–1,13 ms) y una tasa de procesamiento superior a 880 req/s incluso en el endpoint más pesado (</w:t>
      </w:r>
      <w:r>
        <w:rPr>
          <w:rStyle w:val="Textooriginal"/>
        </w:rPr>
        <w:t>/obs/metrics</w:t>
      </w:r>
      <w:r>
        <w:rPr/>
        <w:t>).</w:t>
      </w:r>
    </w:p>
    <w:p>
      <w:pPr>
        <w:pStyle w:val="BodyText"/>
        <w:bidi w:val="0"/>
        <w:rPr/>
      </w:pPr>
      <w:r>
        <w:rPr/>
        <w:t xml:space="preserve">La arquitectura de seguridad incluye autenticación con </w:t>
      </w:r>
      <w:r>
        <w:rPr>
          <w:rStyle w:val="Strong"/>
        </w:rPr>
        <w:t>Argon2id</w:t>
      </w:r>
      <w:r>
        <w:rPr/>
        <w:t xml:space="preserve"> (19 MiB, 3 pasadas, 4 carriles), JWT con access tokens de 15 minutos y refresh tokens rotativos de uso único (7 días), autenticación de dos factores </w:t>
      </w:r>
      <w:r>
        <w:rPr>
          <w:rStyle w:val="Strong"/>
        </w:rPr>
        <w:t>MFA TOTP</w:t>
      </w:r>
      <w:r>
        <w:rPr/>
        <w:t xml:space="preserve"> (RFC 6238) con </w:t>
      </w:r>
      <w:r>
        <w:rPr>
          <w:rStyle w:val="Emphasis"/>
        </w:rPr>
        <w:t>detección de reuso</w:t>
      </w:r>
      <w:r>
        <w:rPr/>
        <w:t xml:space="preserve"> y </w:t>
      </w:r>
      <w:r>
        <w:rPr>
          <w:rStyle w:val="Emphasis"/>
        </w:rPr>
        <w:t>revoke-all</w:t>
      </w:r>
      <w:r>
        <w:rPr/>
        <w:t xml:space="preserve"> por familia de sesiones, autorización por roles (</w:t>
      </w:r>
      <w:r>
        <w:rPr>
          <w:rStyle w:val="Strong"/>
        </w:rPr>
        <w:t>RBAC</w:t>
      </w:r>
      <w:r>
        <w:rPr/>
        <w:t>) granular (</w:t>
      </w:r>
      <w:r>
        <w:rPr>
          <w:rStyle w:val="Emphasis"/>
        </w:rPr>
        <w:t>Admin, Médico, Enfermero, Viewer</w:t>
      </w:r>
      <w:r>
        <w:rPr/>
        <w:t xml:space="preserve">) con matriz </w:t>
      </w:r>
      <w:r>
        <w:rPr>
          <w:rStyle w:val="Textooriginal"/>
        </w:rPr>
        <w:t>resource:action</w:t>
      </w:r>
      <w:r>
        <w:rPr/>
        <w:t xml:space="preserve"> por ruta, cifrado autenticado </w:t>
      </w:r>
      <w:r>
        <w:rPr>
          <w:rStyle w:val="Strong"/>
        </w:rPr>
        <w:t>ChaCha20-Poly1305</w:t>
      </w:r>
      <w:r>
        <w:rPr/>
        <w:t xml:space="preserve">, zeroización de secretos en memoria, auditoría PHI inmutable con retención de 6 años, rate limiting basado en token bucket por IP real, y endurecimiento contra inyección, XSS y DoS. El paquete de compliance (SPEC-034) mapea controles a </w:t>
      </w:r>
      <w:r>
        <w:rPr>
          <w:rStyle w:val="Strong"/>
        </w:rPr>
        <w:t>HIPAA 45 CFR 164</w:t>
      </w:r>
      <w:r>
        <w:rPr/>
        <w:t xml:space="preserve">, </w:t>
      </w:r>
      <w:r>
        <w:rPr>
          <w:rStyle w:val="Strong"/>
        </w:rPr>
        <w:t>NIST 800-53</w:t>
      </w:r>
      <w:r>
        <w:rPr/>
        <w:t xml:space="preserve"> e </w:t>
      </w:r>
      <w:r>
        <w:rPr>
          <w:rStyle w:val="Strong"/>
        </w:rPr>
        <w:t>ISO 27001</w:t>
      </w:r>
      <w:r>
        <w:rPr/>
        <w:t xml:space="preserve"> Anexo A. El informe incluye un modelo de amenazas completo con 15 ataques identificados y sus respectivas defensas, análisis de sensibilidad clínica y técnica, y recomendaciones para el despliegue piloto.</w:t>
      </w:r>
    </w:p>
    <w:p>
      <w:pPr>
        <w:pStyle w:val="BodyText"/>
        <w:bidi w:val="0"/>
        <w:rPr/>
      </w:pPr>
      <w:r>
        <w:rPr>
          <w:rStyle w:val="Strong"/>
        </w:rPr>
        <w:t>Palabras clave:</w:t>
      </w:r>
      <w:r>
        <w:rPr/>
        <w:t xml:space="preserve"> Rust, APACHE II, Glasgow Coma Scale, UCI, WebAssembly, Leptos, Axum, SurrealDB, HL7, FHIR R4, Spec-Driven Development, seguridad informática, MFA, RBAC, HIPAA.</w:t>
      </w:r>
    </w:p>
    <w:p>
      <w:pPr>
        <w:pStyle w:val="Lneahorizontal"/>
        <w:bidi w:val="0"/>
        <w:rPr/>
      </w:pPr>
      <w:r>
        <w:rPr/>
      </w:r>
    </w:p>
    <w:p>
      <w:pPr>
        <w:pStyle w:val="Heading1"/>
        <w:bidi w:val="0"/>
        <w:ind w:hanging="0" w:start="0" w:end="0"/>
        <w:rPr/>
      </w:pPr>
      <w:bookmarkStart w:id="1" w:name="s2"/>
      <w:bookmarkEnd w:id="1"/>
      <w:r>
        <w:rPr/>
        <w:t>Abstract</w:t>
      </w:r>
    </w:p>
    <w:p>
      <w:pPr>
        <w:pStyle w:val="BodyText"/>
        <w:bidi w:val="0"/>
        <w:rPr/>
      </w:pPr>
      <w:r>
        <w:rPr/>
        <w:t>In the critical field of intensive medicine, where each decision may be decisive for patients' lives, the accuracy of the APACHE II severity index emerges as a fundamental pillar for risk stratification and efficient resource allocation in Intensive Care Units (ICU). This index, complemented by the Glasgow Coma Scale (GCS), the National Early Warning Score 2 (NEWS2), the Sequential Organ Failure Assessment (SOFA), and the Simplified Acute Physiology Score III (SAPS III), constitutes the standard reference framework for evaluating the severity of critically ill patients.</w:t>
      </w:r>
    </w:p>
    <w:p>
      <w:pPr>
        <w:pStyle w:val="BodyText"/>
        <w:bidi w:val="0"/>
        <w:rPr/>
      </w:pPr>
      <w:r>
        <w:rPr/>
        <w:t xml:space="preserve">This technical report describes the design, implementation, validation, and operation of </w:t>
      </w:r>
      <w:r>
        <w:rPr>
          <w:rStyle w:val="Strong"/>
        </w:rPr>
        <w:t>dMart UCI</w:t>
      </w:r>
      <w:r>
        <w:rPr/>
        <w:t xml:space="preserve">, a comprehensive ICU management platform built entirely in the </w:t>
      </w:r>
      <w:r>
        <w:rPr>
          <w:rStyle w:val="Strong"/>
        </w:rPr>
        <w:t>Rust</w:t>
      </w:r>
      <w:r>
        <w:rPr/>
        <w:t xml:space="preserve"> programming language (edition 2024, toolchain 1.98) and compiled to </w:t>
      </w:r>
      <w:r>
        <w:rPr>
          <w:rStyle w:val="Strong"/>
        </w:rPr>
        <w:t>WebAssembly</w:t>
      </w:r>
      <w:r>
        <w:rPr/>
        <w:t xml:space="preserve"> (WASM) using the </w:t>
      </w:r>
      <w:r>
        <w:rPr>
          <w:rStyle w:val="Strong"/>
        </w:rPr>
        <w:t>Leptos 0.8</w:t>
      </w:r>
      <w:r>
        <w:rPr/>
        <w:t xml:space="preserve"> reactive framework. The system deploys as a single production binary (18.2 MiB) integrating a high-performance REST API on </w:t>
      </w:r>
      <w:r>
        <w:rPr>
          <w:rStyle w:val="Strong"/>
        </w:rPr>
        <w:t>Axum 0.8</w:t>
      </w:r>
      <w:r>
        <w:rPr/>
        <w:t>, an embedded transactional database (</w:t>
      </w:r>
      <w:r>
        <w:rPr>
          <w:rStyle w:val="Strong"/>
        </w:rPr>
        <w:t>SurrealDB</w:t>
      </w:r>
      <w:r>
        <w:rPr/>
        <w:t xml:space="preserve"> on SurrealKV), an HL7 v2.4 parser with MLLP/MQTT transport, native </w:t>
      </w:r>
      <w:r>
        <w:rPr>
          <w:rStyle w:val="Strong"/>
        </w:rPr>
        <w:t>FHIR R4</w:t>
      </w:r>
      <w:r>
        <w:rPr/>
        <w:t xml:space="preserve"> interoperability, a Server-Sent Events (SSE) pipeline for real-time monitoring, and an offline-first PWA frontend with Service Worker.</w:t>
      </w:r>
    </w:p>
    <w:p>
      <w:pPr>
        <w:pStyle w:val="BodyText"/>
        <w:bidi w:val="0"/>
        <w:rPr/>
      </w:pPr>
      <w:r>
        <w:rPr/>
        <w:t xml:space="preserve">Development followed the </w:t>
      </w:r>
      <w:r>
        <w:rPr>
          <w:rStyle w:val="Strong"/>
        </w:rPr>
        <w:t>Spec-Driven Development (SDD)</w:t>
      </w:r>
      <w:r>
        <w:rPr/>
        <w:t xml:space="preserve"> methodology with 35 specifications (SPEC-001 through SPEC-035) across 10 cumulative phases (0–9), Gherkin-format acceptance criteria, and automated quality gates. System verification comprised </w:t>
      </w:r>
      <w:r>
        <w:rPr>
          <w:rStyle w:val="Strong"/>
        </w:rPr>
        <w:t>152 backend tests</w:t>
      </w:r>
      <w:r>
        <w:rPr/>
        <w:t xml:space="preserve"> (85 library unit tests, 35 API E2E tests, and 32 HL7/MLLP integration tests), clinical conformance testing with 13 reference vectors, 66 property-based tests, and 4 fuzzing targets. Results demonstrate startup under 140 ms, sub-millisecond observability latencies (median 0.26–1.13 ms), and throughput exceeding 880 req/s on the heaviest endpoint.</w:t>
      </w:r>
    </w:p>
    <w:p>
      <w:pPr>
        <w:pStyle w:val="BodyText"/>
        <w:bidi w:val="0"/>
        <w:rPr/>
      </w:pPr>
      <w:r>
        <w:rPr/>
        <w:t xml:space="preserve">The security architecture includes </w:t>
      </w:r>
      <w:r>
        <w:rPr>
          <w:rStyle w:val="Strong"/>
        </w:rPr>
        <w:t>Argon2id</w:t>
      </w:r>
      <w:r>
        <w:rPr/>
        <w:t xml:space="preserve"> password hashing (19 MiB, 3 passes, 4 lanes), JWT with 15-minute access tokens and single-use rotating refresh tokens (7-day), </w:t>
      </w:r>
      <w:r>
        <w:rPr>
          <w:rStyle w:val="Strong"/>
        </w:rPr>
        <w:t>MFA TOTP</w:t>
      </w:r>
      <w:r>
        <w:rPr/>
        <w:t xml:space="preserve"> (RFC 6238) with reuse detection and family-wide revocation, granular </w:t>
      </w:r>
      <w:r>
        <w:rPr>
          <w:rStyle w:val="Strong"/>
        </w:rPr>
        <w:t>RBAC</w:t>
      </w:r>
      <w:r>
        <w:rPr/>
        <w:t xml:space="preserve"> with resource:action permission matrices, authenticated </w:t>
      </w:r>
      <w:r>
        <w:rPr>
          <w:rStyle w:val="Strong"/>
        </w:rPr>
        <w:t>ChaCha20-Poly1305</w:t>
      </w:r>
      <w:r>
        <w:rPr/>
        <w:t xml:space="preserve"> encryption, memory zeroization, immutable PHI audit logging with 6-year retention, real-IP-based token-bucket rate limiting, and hardening against injection, XSS, and DoS attacks. The compliance pack (SPEC-034) maps controls to </w:t>
      </w:r>
      <w:r>
        <w:rPr>
          <w:rStyle w:val="Strong"/>
        </w:rPr>
        <w:t>HIPAA 45 CFR 164</w:t>
      </w:r>
      <w:r>
        <w:rPr/>
        <w:t xml:space="preserve">, </w:t>
      </w:r>
      <w:r>
        <w:rPr>
          <w:rStyle w:val="Strong"/>
        </w:rPr>
        <w:t>NIST 800-53</w:t>
      </w:r>
      <w:r>
        <w:rPr/>
        <w:t xml:space="preserve">, and </w:t>
      </w:r>
      <w:r>
        <w:rPr>
          <w:rStyle w:val="Strong"/>
        </w:rPr>
        <w:t>ISO 27001 Annex A</w:t>
      </w:r>
      <w:r>
        <w:rPr/>
        <w:t>. The report includes a comprehensive threat model with 15 identified attacks and corresponding defenses, clinical and technical sensitivity analysis, and recommendations for pilot deployment.</w:t>
      </w:r>
    </w:p>
    <w:p>
      <w:pPr>
        <w:pStyle w:val="BodyText"/>
        <w:bidi w:val="0"/>
        <w:rPr/>
      </w:pPr>
      <w:r>
        <w:rPr>
          <w:rStyle w:val="Strong"/>
        </w:rPr>
        <w:t>Keywords:</w:t>
      </w:r>
      <w:r>
        <w:rPr/>
        <w:t xml:space="preserve"> Rust, APACHE II, Glasgow Coma Scale, ICU, WebAssembly, Leptos, Axum, SurrealDB, HL7, FHIR R4, Spec-Driven Development, Information Security, MFA, RBAC, HIPAA.</w:t>
      </w:r>
    </w:p>
    <w:p>
      <w:pPr>
        <w:pStyle w:val="Lneahorizontal"/>
        <w:bidi w:val="0"/>
        <w:rPr/>
      </w:pPr>
      <w:r>
        <w:rPr/>
      </w:r>
    </w:p>
    <w:p>
      <w:pPr>
        <w:pStyle w:val="Heading1"/>
        <w:bidi w:val="0"/>
        <w:ind w:hanging="0" w:start="0" w:end="0"/>
        <w:rPr/>
      </w:pPr>
      <w:bookmarkStart w:id="2" w:name="s3"/>
      <w:bookmarkEnd w:id="2"/>
      <w:r>
        <w:rPr/>
        <w:t>1. Introducción</w:t>
      </w:r>
    </w:p>
    <w:p>
      <w:pPr>
        <w:pStyle w:val="BodyText"/>
        <w:bidi w:val="0"/>
        <w:rPr/>
      </w:pPr>
      <w:r>
        <w:rPr/>
        <w:t>En el dinámico y desafiante entorno de la medicina intensiva, donde cada instante es crítico y cada decisión puede significar la diferencia entre la vida y la muerte, la precisión y la eficiencia son imperativas. Las Unidades de Cuidados Intensivos (UCI) se constituyen en refugios de esperanza donde la innovación tecnológica y los conocimientos médicos convergen para salvaguardar la salud y el bienestar de los pacientes más vulnerables (Chávez, 2012).</w:t>
      </w:r>
    </w:p>
    <w:p>
      <w:pPr>
        <w:pStyle w:val="BodyText"/>
        <w:bidi w:val="0"/>
        <w:rPr/>
      </w:pPr>
      <w:r>
        <w:rPr/>
        <w:t>El índice APACHE II (</w:t>
      </w:r>
      <w:r>
        <w:rPr>
          <w:rStyle w:val="Emphasis"/>
        </w:rPr>
        <w:t>Acute Physiology and Chronic Health Evaluation II</w:t>
      </w:r>
      <w:r>
        <w:rPr/>
        <w:t>), desarrollado por Knaus y colaboradores en 1985, ofrece un sistema estandarizado para evaluar la gravedad de la enfermedad y predecir la mortalidad en pacientes ingresados en UCI. El sistema evalúa 12 variables fisiológicas agudas, la edad y el estado de salud previo del paciente, proporcionando una puntuación entre 0 y 71 puntos que se correlaciona directamente con la mortalidad hospitalaria (Knaus et al., 1985). Complementariamente, la Escala de Coma de Glasgow (GCS), desarrollada por Teasdale y Jennett en 1974, proporciona una herramienta objetiva y rápida para evaluar el nivel de conciencia de los pacientes, particularmente vital para la detección temprana de deterioro neurológico (Teasdale &amp; Jennett, 1974).</w:t>
      </w:r>
    </w:p>
    <w:p>
      <w:pPr>
        <w:pStyle w:val="BodyText"/>
        <w:bidi w:val="0"/>
        <w:rPr/>
      </w:pPr>
      <w:r>
        <w:rPr/>
        <w:t>Sin embargo, la evaluación manual del APACHE II y la GCS resulta lenta y propensa a errores, consumiendo recursos valiosos del personal médico y retrasando decisiones críticas (Velásquez &amp; Sánchez, 2002). En el contexto específico del Hospital Universitario Antonio Patricio de Alcalá (HUAPA) de Cumaná, estado Sucre, los procesos llevados en papel han demostrado ser poco fiables e inseguros, tal como fue documentado por Angulo (2019) al proponer un Agente Inteligente basado en Redes Neuronales Artificiales para la identificación de determinantes de estadía en la UCI de dicha institución.</w:t>
      </w:r>
    </w:p>
    <w:p>
      <w:pPr>
        <w:pStyle w:val="BodyText"/>
        <w:bidi w:val="0"/>
        <w:rPr/>
      </w:pPr>
      <w:r>
        <w:rPr/>
        <w:t xml:space="preserve">El presente trabajo describe la implementación de </w:t>
      </w:r>
      <w:r>
        <w:rPr>
          <w:rStyle w:val="Strong"/>
        </w:rPr>
        <w:t>dMart UCI</w:t>
      </w:r>
      <w:r>
        <w:rPr/>
        <w:t>, una plataforma integral de gestión para UCI que automatiza el cálculo del APACHE II, la GCS, NEWS2, SOFA y SAPS III, y que ofrece capacidades avanzadas de monitoreo en tiempo real, interoperabilidad con monitores de cama vía HL7 v2.4 y FHIR R4, y un frontend PWA accesible desde cualquier dispositivo con navegador moderno.</w:t>
      </w:r>
    </w:p>
    <w:p>
      <w:pPr>
        <w:pStyle w:val="BodyText"/>
        <w:bidi w:val="0"/>
        <w:rPr/>
      </w:pPr>
      <w:r>
        <w:rPr/>
        <w:t>Los objetivos específicos de esta investigación son:</w:t>
      </w:r>
    </w:p>
    <w:p>
      <w:pPr>
        <w:pStyle w:val="BodyText"/>
        <w:numPr>
          <w:ilvl w:val="0"/>
          <w:numId w:val="2"/>
        </w:numPr>
        <w:tabs>
          <w:tab w:val="clear" w:pos="709"/>
          <w:tab w:val="left" w:pos="709" w:leader="none"/>
        </w:tabs>
        <w:bidi w:val="0"/>
        <w:spacing w:before="0" w:after="0"/>
        <w:ind w:hanging="283" w:start="709"/>
        <w:rPr/>
      </w:pPr>
      <w:r>
        <w:rPr/>
        <w:t>Diseñar e implementar una arquitectura de software robusta y segura,</w:t>
      </w:r>
    </w:p>
    <w:p>
      <w:pPr>
        <w:pStyle w:val="BodyText"/>
        <w:numPr>
          <w:ilvl w:val="1"/>
          <w:numId w:val="2"/>
        </w:numPr>
        <w:tabs>
          <w:tab w:val="clear" w:pos="709"/>
          <w:tab w:val="left" w:pos="1418" w:leader="none"/>
        </w:tabs>
        <w:bidi w:val="0"/>
        <w:spacing w:before="0" w:after="0"/>
        <w:ind w:hanging="283" w:start="1418"/>
        <w:rPr/>
      </w:pPr>
      <w:r>
        <w:rPr/>
        <w:t>construida íntegramente en Rust, que cumpla con los estándares de seguridad</w:t>
      </w:r>
    </w:p>
    <w:p>
      <w:pPr>
        <w:pStyle w:val="BodyText"/>
        <w:numPr>
          <w:ilvl w:val="1"/>
          <w:numId w:val="2"/>
        </w:numPr>
        <w:tabs>
          <w:tab w:val="clear" w:pos="709"/>
          <w:tab w:val="left" w:pos="1418" w:leader="none"/>
        </w:tabs>
        <w:bidi w:val="0"/>
        <w:ind w:hanging="283" w:start="1418"/>
        <w:rPr/>
      </w:pPr>
      <w:r>
        <w:rPr/>
        <w:t>hospitalaria (HIPAA, ISO 27001).</w:t>
      </w:r>
    </w:p>
    <w:p>
      <w:pPr>
        <w:pStyle w:val="BodyText"/>
        <w:numPr>
          <w:ilvl w:val="0"/>
          <w:numId w:val="3"/>
        </w:numPr>
        <w:tabs>
          <w:tab w:val="clear" w:pos="709"/>
          <w:tab w:val="left" w:pos="709" w:leader="none"/>
        </w:tabs>
        <w:bidi w:val="0"/>
        <w:spacing w:before="0" w:after="0"/>
        <w:ind w:hanging="283" w:start="709"/>
        <w:rPr/>
      </w:pPr>
      <w:r>
        <w:rPr/>
        <w:t>Automatizar el cálculo de las escalas de severidad APACHE II, GCS, NEWS2,</w:t>
      </w:r>
    </w:p>
    <w:p>
      <w:pPr>
        <w:pStyle w:val="BodyText"/>
        <w:numPr>
          <w:ilvl w:val="1"/>
          <w:numId w:val="3"/>
        </w:numPr>
        <w:tabs>
          <w:tab w:val="clear" w:pos="709"/>
          <w:tab w:val="left" w:pos="1418" w:leader="none"/>
        </w:tabs>
        <w:bidi w:val="0"/>
        <w:spacing w:before="0" w:after="0"/>
        <w:ind w:hanging="283" w:start="1418"/>
        <w:rPr/>
      </w:pPr>
      <w:r>
        <w:rPr/>
        <w:t>SOFA y SAPS III con validación clínica contra vectores de referencia</w:t>
      </w:r>
    </w:p>
    <w:p>
      <w:pPr>
        <w:pStyle w:val="BodyText"/>
        <w:numPr>
          <w:ilvl w:val="1"/>
          <w:numId w:val="3"/>
        </w:numPr>
        <w:tabs>
          <w:tab w:val="clear" w:pos="709"/>
          <w:tab w:val="left" w:pos="1418" w:leader="none"/>
        </w:tabs>
        <w:bidi w:val="0"/>
        <w:ind w:hanging="283" w:start="1418"/>
        <w:rPr/>
      </w:pPr>
      <w:r>
        <w:rPr/>
        <w:t>bibliográficos.</w:t>
      </w:r>
    </w:p>
    <w:p>
      <w:pPr>
        <w:pStyle w:val="BodyText"/>
        <w:numPr>
          <w:ilvl w:val="0"/>
          <w:numId w:val="4"/>
        </w:numPr>
        <w:tabs>
          <w:tab w:val="clear" w:pos="709"/>
          <w:tab w:val="left" w:pos="709" w:leader="none"/>
        </w:tabs>
        <w:bidi w:val="0"/>
        <w:spacing w:before="0" w:after="0"/>
        <w:ind w:hanging="283" w:start="709"/>
        <w:rPr/>
      </w:pPr>
      <w:r>
        <w:rPr/>
        <w:t>Garantizar la seguridad de la información de salud protegida (PHI) mediante</w:t>
      </w:r>
    </w:p>
    <w:p>
      <w:pPr>
        <w:pStyle w:val="BodyText"/>
        <w:numPr>
          <w:ilvl w:val="1"/>
          <w:numId w:val="4"/>
        </w:numPr>
        <w:tabs>
          <w:tab w:val="clear" w:pos="709"/>
          <w:tab w:val="left" w:pos="1418" w:leader="none"/>
        </w:tabs>
        <w:bidi w:val="0"/>
        <w:spacing w:before="0" w:after="0"/>
        <w:ind w:hanging="283" w:start="1418"/>
        <w:rPr/>
      </w:pPr>
      <w:r>
        <w:rPr/>
        <w:t>autenticación multi-factor, autorización por roles, cifrado en reposo y en</w:t>
      </w:r>
    </w:p>
    <w:p>
      <w:pPr>
        <w:pStyle w:val="BodyText"/>
        <w:numPr>
          <w:ilvl w:val="1"/>
          <w:numId w:val="4"/>
        </w:numPr>
        <w:tabs>
          <w:tab w:val="clear" w:pos="709"/>
          <w:tab w:val="left" w:pos="1418" w:leader="none"/>
        </w:tabs>
        <w:bidi w:val="0"/>
        <w:ind w:hanging="283" w:start="1418"/>
        <w:rPr/>
      </w:pPr>
      <w:r>
        <w:rPr/>
        <w:t>tránsito, y auditoría inmutable con retención legal.</w:t>
      </w:r>
    </w:p>
    <w:p>
      <w:pPr>
        <w:pStyle w:val="BodyText"/>
        <w:numPr>
          <w:ilvl w:val="0"/>
          <w:numId w:val="5"/>
        </w:numPr>
        <w:tabs>
          <w:tab w:val="clear" w:pos="709"/>
          <w:tab w:val="left" w:pos="709" w:leader="none"/>
        </w:tabs>
        <w:bidi w:val="0"/>
        <w:spacing w:before="0" w:after="0"/>
        <w:ind w:hanging="283" w:start="709"/>
        <w:rPr/>
      </w:pPr>
      <w:r>
        <w:rPr/>
        <w:t>Validar el sistema mediante una estrategia de pruebas que incluya tests</w:t>
      </w:r>
    </w:p>
    <w:p>
      <w:pPr>
        <w:pStyle w:val="BodyText"/>
        <w:numPr>
          <w:ilvl w:val="1"/>
          <w:numId w:val="5"/>
        </w:numPr>
        <w:tabs>
          <w:tab w:val="clear" w:pos="709"/>
          <w:tab w:val="left" w:pos="1418" w:leader="none"/>
        </w:tabs>
        <w:bidi w:val="0"/>
        <w:spacing w:before="0" w:after="0"/>
        <w:ind w:hanging="283" w:start="1418"/>
        <w:rPr/>
      </w:pPr>
      <w:r>
        <w:rPr/>
        <w:t>unitarios, E2E de API, integración HL7, property-based testing, fuzzing,</w:t>
      </w:r>
    </w:p>
    <w:p>
      <w:pPr>
        <w:pStyle w:val="BodyText"/>
        <w:numPr>
          <w:ilvl w:val="1"/>
          <w:numId w:val="5"/>
        </w:numPr>
        <w:tabs>
          <w:tab w:val="clear" w:pos="709"/>
          <w:tab w:val="left" w:pos="1418" w:leader="none"/>
        </w:tabs>
        <w:bidi w:val="0"/>
        <w:ind w:hanging="283" w:start="1418"/>
        <w:rPr/>
      </w:pPr>
      <w:r>
        <w:rPr/>
        <w:t>y conformidad clínica con 13 vectores de referencia.</w:t>
      </w:r>
    </w:p>
    <w:p>
      <w:pPr>
        <w:pStyle w:val="BodyText"/>
        <w:numPr>
          <w:ilvl w:val="0"/>
          <w:numId w:val="6"/>
        </w:numPr>
        <w:tabs>
          <w:tab w:val="clear" w:pos="709"/>
          <w:tab w:val="left" w:pos="709" w:leader="none"/>
        </w:tabs>
        <w:bidi w:val="0"/>
        <w:spacing w:before="0" w:after="0"/>
        <w:ind w:hanging="283" w:start="709"/>
        <w:rPr/>
      </w:pPr>
      <w:r>
        <w:rPr/>
        <w:t>Demostrar tiempos de arranque inferior a 140 ms y latencias submilisegundo</w:t>
      </w:r>
    </w:p>
    <w:p>
      <w:pPr>
        <w:pStyle w:val="BodyText"/>
        <w:numPr>
          <w:ilvl w:val="1"/>
          <w:numId w:val="6"/>
        </w:numPr>
        <w:tabs>
          <w:tab w:val="clear" w:pos="709"/>
          <w:tab w:val="left" w:pos="1418" w:leader="none"/>
        </w:tabs>
        <w:bidi w:val="0"/>
        <w:spacing w:before="0" w:after="0"/>
        <w:ind w:hanging="283" w:start="1418"/>
        <w:rPr/>
      </w:pPr>
      <w:r>
        <w:rPr/>
        <w:t>en los endpoints de observabilidad, alcanzando un rendimiento superior a</w:t>
      </w:r>
    </w:p>
    <w:p>
      <w:pPr>
        <w:pStyle w:val="BodyText"/>
        <w:numPr>
          <w:ilvl w:val="1"/>
          <w:numId w:val="6"/>
        </w:numPr>
        <w:tabs>
          <w:tab w:val="clear" w:pos="709"/>
          <w:tab w:val="left" w:pos="1418" w:leader="none"/>
        </w:tabs>
        <w:bidi w:val="0"/>
        <w:ind w:hanging="283" w:start="1418"/>
        <w:rPr/>
      </w:pPr>
      <w:r>
        <w:rPr/>
        <w:t>880 req/s.</w:t>
      </w:r>
    </w:p>
    <w:p>
      <w:pPr>
        <w:pStyle w:val="BodyText"/>
        <w:bidi w:val="0"/>
        <w:rPr/>
      </w:pPr>
      <w:r>
        <w:rPr/>
        <w:t xml:space="preserve">La metodología empleada es </w:t>
      </w:r>
      <w:r>
        <w:rPr>
          <w:rStyle w:val="Strong"/>
        </w:rPr>
        <w:t>Spec-Driven Development (SDD)</w:t>
      </w:r>
      <w:r>
        <w:rPr/>
        <w:t>, en sustitución de Scrum, dado que la naturaleza del dominio médico exige contratos formales verificables (especificaciones Gherkin) y criterios de aceptación medibles antes que iteraciones informales. Este enfoque se documenta en la Sección 4.</w:t>
      </w:r>
    </w:p>
    <w:p>
      <w:pPr>
        <w:pStyle w:val="Lneahorizontal"/>
        <w:bidi w:val="0"/>
        <w:rPr/>
      </w:pPr>
      <w:r>
        <w:rPr/>
      </w:r>
    </w:p>
    <w:p>
      <w:pPr>
        <w:pStyle w:val="Heading1"/>
        <w:bidi w:val="0"/>
        <w:ind w:hanging="0" w:start="0" w:end="0"/>
        <w:rPr/>
      </w:pPr>
      <w:bookmarkStart w:id="3" w:name="s4"/>
      <w:bookmarkEnd w:id="3"/>
      <w:r>
        <w:rPr/>
        <w:t>2. Bases Teóricas</w:t>
      </w:r>
    </w:p>
    <w:p>
      <w:pPr>
        <w:pStyle w:val="Heading2"/>
        <w:bidi w:val="0"/>
        <w:ind w:hanging="0" w:start="0" w:end="0"/>
        <w:rPr/>
      </w:pPr>
      <w:bookmarkStart w:id="4" w:name="s5"/>
      <w:bookmarkEnd w:id="4"/>
      <w:r>
        <w:rPr/>
        <w:t>2.1 Índice APACHE II</w:t>
      </w:r>
    </w:p>
    <w:p>
      <w:pPr>
        <w:pStyle w:val="BodyText"/>
        <w:bidi w:val="0"/>
        <w:rPr/>
      </w:pPr>
      <w:r>
        <w:rPr/>
        <w:t>El APACHE II fue introducido por Knaus, Draper, Wagner y Zimmerman en 1985 como un sistema de clasificación de la severidad de la enfermedad para pacientes en UCI (Knaus et al., 1985). Se compone de tres componentes principales:</w:t>
      </w:r>
    </w:p>
    <w:p>
      <w:pPr>
        <w:pStyle w:val="Heading3"/>
        <w:bidi w:val="0"/>
        <w:ind w:hanging="0" w:start="0" w:end="0"/>
        <w:rPr/>
      </w:pPr>
      <w:bookmarkStart w:id="5" w:name="s6"/>
      <w:bookmarkEnd w:id="5"/>
      <w:r>
        <w:rPr/>
        <w:t>2.1.1 Fisiología Aguda (APS — Acute Physiology Score)</w:t>
      </w:r>
    </w:p>
    <w:p>
      <w:pPr>
        <w:pStyle w:val="BodyText"/>
        <w:bidi w:val="0"/>
        <w:rPr/>
      </w:pPr>
      <w:r>
        <w:rPr/>
        <w:t>El APS evalúa 12 variables fisiológicas, cada una puntuada de 0 a 4 puntos según la desviación respecto a rangos normales de referencia. Las variables son:</w:t>
      </w:r>
    </w:p>
    <w:tbl>
      <w:tblPr>
        <w:tblW w:w="10205" w:type="dxa"/>
        <w:jc w:val="start"/>
        <w:tblInd w:w="0" w:type="dxa"/>
        <w:tblLayout w:type="fixed"/>
        <w:tblCellMar>
          <w:top w:w="28" w:type="dxa"/>
          <w:start w:w="28" w:type="dxa"/>
          <w:bottom w:w="28" w:type="dxa"/>
          <w:end w:w="28" w:type="dxa"/>
        </w:tblCellMar>
      </w:tblPr>
      <w:tblGrid>
        <w:gridCol w:w="1720"/>
        <w:gridCol w:w="830"/>
        <w:gridCol w:w="7655"/>
      </w:tblGrid>
      <w:tr>
        <w:trPr>
          <w:tblHeader w:val="true"/>
        </w:trPr>
        <w:tc>
          <w:tcPr>
            <w:tcW w:w="1720" w:type="dxa"/>
            <w:tcBorders/>
            <w:vAlign w:val="center"/>
          </w:tcPr>
          <w:p>
            <w:pPr>
              <w:pStyle w:val="Ttulodelatabla"/>
              <w:suppressLineNumbers/>
              <w:shd w:fill="E2E8F0" w:val="clear"/>
              <w:bidi w:val="0"/>
              <w:jc w:val="center"/>
              <w:rPr/>
            </w:pPr>
            <w:r>
              <w:rPr/>
              <w:t>Variable</w:t>
            </w:r>
          </w:p>
        </w:tc>
        <w:tc>
          <w:tcPr>
            <w:tcW w:w="830" w:type="dxa"/>
            <w:tcBorders/>
            <w:vAlign w:val="center"/>
          </w:tcPr>
          <w:p>
            <w:pPr>
              <w:pStyle w:val="Ttulodelatabla"/>
              <w:suppressLineNumbers/>
              <w:shd w:fill="E2E8F0" w:val="clear"/>
              <w:bidi w:val="0"/>
              <w:jc w:val="center"/>
              <w:rPr/>
            </w:pPr>
            <w:r>
              <w:rPr/>
              <w:t>Unidad</w:t>
            </w:r>
          </w:p>
        </w:tc>
        <w:tc>
          <w:tcPr>
            <w:tcW w:w="7655" w:type="dxa"/>
            <w:tcBorders/>
            <w:vAlign w:val="center"/>
          </w:tcPr>
          <w:p>
            <w:pPr>
              <w:pStyle w:val="Ttulodelatabla"/>
              <w:suppressLineNumbers/>
              <w:shd w:fill="E2E8F0" w:val="clear"/>
              <w:bidi w:val="0"/>
              <w:jc w:val="center"/>
              <w:rPr/>
            </w:pPr>
            <w:r>
              <w:rPr/>
              <w:t>Rangos de puntuación (0–4 pts)</w:t>
            </w:r>
          </w:p>
        </w:tc>
      </w:tr>
      <w:tr>
        <w:trPr/>
        <w:tc>
          <w:tcPr>
            <w:tcW w:w="1720" w:type="dxa"/>
            <w:tcBorders/>
            <w:vAlign w:val="center"/>
          </w:tcPr>
          <w:p>
            <w:pPr>
              <w:pStyle w:val="Contenidodelatabla"/>
              <w:widowControl w:val="false"/>
              <w:suppressLineNumbers/>
              <w:bidi w:val="0"/>
              <w:rPr/>
            </w:pPr>
            <w:r>
              <w:rPr/>
              <w:t>Temperatura rectal</w:t>
            </w:r>
          </w:p>
        </w:tc>
        <w:tc>
          <w:tcPr>
            <w:tcW w:w="830" w:type="dxa"/>
            <w:tcBorders/>
            <w:vAlign w:val="center"/>
          </w:tcPr>
          <w:p>
            <w:pPr>
              <w:pStyle w:val="Contenidodelatabla"/>
              <w:widowControl w:val="false"/>
              <w:suppressLineNumbers/>
              <w:bidi w:val="0"/>
              <w:rPr/>
            </w:pPr>
            <w:r>
              <w:rPr/>
              <w:t>°C</w:t>
            </w:r>
          </w:p>
        </w:tc>
        <w:tc>
          <w:tcPr>
            <w:tcW w:w="7655" w:type="dxa"/>
            <w:tcBorders/>
            <w:vAlign w:val="center"/>
          </w:tcPr>
          <w:p>
            <w:pPr>
              <w:pStyle w:val="Contenidodelatabla"/>
              <w:widowControl w:val="false"/>
              <w:suppressLineNumbers/>
              <w:bidi w:val="0"/>
              <w:rPr/>
            </w:pPr>
            <w:r>
              <w:rPr/>
              <w:t>36–38,4 → 0; 34–35,9 / 38,5–38,9 → 1; 32–33,9 / 39–40,9 → 2; 30–31,9 / ≥41 → 3; ≤29,9 → 4</w:t>
            </w:r>
          </w:p>
        </w:tc>
      </w:tr>
      <w:tr>
        <w:trPr/>
        <w:tc>
          <w:tcPr>
            <w:tcW w:w="1720" w:type="dxa"/>
            <w:tcBorders/>
            <w:vAlign w:val="center"/>
          </w:tcPr>
          <w:p>
            <w:pPr>
              <w:pStyle w:val="Contenidodelatabla"/>
              <w:widowControl w:val="false"/>
              <w:suppressLineNumbers/>
              <w:bidi w:val="0"/>
              <w:rPr/>
            </w:pPr>
            <w:r>
              <w:rPr/>
              <w:t>Presión arterial media</w:t>
            </w:r>
          </w:p>
        </w:tc>
        <w:tc>
          <w:tcPr>
            <w:tcW w:w="830" w:type="dxa"/>
            <w:tcBorders/>
            <w:vAlign w:val="center"/>
          </w:tcPr>
          <w:p>
            <w:pPr>
              <w:pStyle w:val="Contenidodelatabla"/>
              <w:widowControl w:val="false"/>
              <w:suppressLineNumbers/>
              <w:bidi w:val="0"/>
              <w:rPr/>
            </w:pPr>
            <w:r>
              <w:rPr/>
              <w:t>mmHg</w:t>
            </w:r>
          </w:p>
        </w:tc>
        <w:tc>
          <w:tcPr>
            <w:tcW w:w="7655" w:type="dxa"/>
            <w:tcBorders/>
            <w:vAlign w:val="center"/>
          </w:tcPr>
          <w:p>
            <w:pPr>
              <w:pStyle w:val="Contenidodelatabla"/>
              <w:widowControl w:val="false"/>
              <w:suppressLineNumbers/>
              <w:bidi w:val="0"/>
              <w:rPr/>
            </w:pPr>
            <w:r>
              <w:rPr/>
              <w:t>70–109 → 0; 50–69 / 110–129 → 2; 130–159 → 3; ≥160 → 4; &lt;49 → 4</w:t>
            </w:r>
          </w:p>
        </w:tc>
      </w:tr>
      <w:tr>
        <w:trPr/>
        <w:tc>
          <w:tcPr>
            <w:tcW w:w="1720" w:type="dxa"/>
            <w:tcBorders/>
            <w:vAlign w:val="center"/>
          </w:tcPr>
          <w:p>
            <w:pPr>
              <w:pStyle w:val="Contenidodelatabla"/>
              <w:widowControl w:val="false"/>
              <w:suppressLineNumbers/>
              <w:bidi w:val="0"/>
              <w:rPr/>
            </w:pPr>
            <w:r>
              <w:rPr/>
              <w:t>Frecuencia cardíaca</w:t>
            </w:r>
          </w:p>
        </w:tc>
        <w:tc>
          <w:tcPr>
            <w:tcW w:w="830" w:type="dxa"/>
            <w:tcBorders/>
            <w:vAlign w:val="center"/>
          </w:tcPr>
          <w:p>
            <w:pPr>
              <w:pStyle w:val="Contenidodelatabla"/>
              <w:widowControl w:val="false"/>
              <w:suppressLineNumbers/>
              <w:bidi w:val="0"/>
              <w:rPr/>
            </w:pPr>
            <w:r>
              <w:rPr/>
              <w:t>lpm</w:t>
            </w:r>
          </w:p>
        </w:tc>
        <w:tc>
          <w:tcPr>
            <w:tcW w:w="7655" w:type="dxa"/>
            <w:tcBorders/>
            <w:vAlign w:val="center"/>
          </w:tcPr>
          <w:p>
            <w:pPr>
              <w:pStyle w:val="Contenidodelatabla"/>
              <w:widowControl w:val="false"/>
              <w:suppressLineNumbers/>
              <w:bidi w:val="0"/>
              <w:rPr/>
            </w:pPr>
            <w:r>
              <w:rPr/>
              <w:t>70–109 → 0; 40–69 / 110–139 → 2; 140–179 → 3; ≥180 → 4; &lt;39 → 4</w:t>
            </w:r>
          </w:p>
        </w:tc>
      </w:tr>
      <w:tr>
        <w:trPr/>
        <w:tc>
          <w:tcPr>
            <w:tcW w:w="1720" w:type="dxa"/>
            <w:tcBorders/>
            <w:vAlign w:val="center"/>
          </w:tcPr>
          <w:p>
            <w:pPr>
              <w:pStyle w:val="Contenidodelatabla"/>
              <w:widowControl w:val="false"/>
              <w:suppressLineNumbers/>
              <w:bidi w:val="0"/>
              <w:rPr/>
            </w:pPr>
            <w:r>
              <w:rPr/>
              <w:t>Frecuencia respiratoria</w:t>
            </w:r>
          </w:p>
        </w:tc>
        <w:tc>
          <w:tcPr>
            <w:tcW w:w="830" w:type="dxa"/>
            <w:tcBorders/>
            <w:vAlign w:val="center"/>
          </w:tcPr>
          <w:p>
            <w:pPr>
              <w:pStyle w:val="Contenidodelatabla"/>
              <w:widowControl w:val="false"/>
              <w:suppressLineNumbers/>
              <w:bidi w:val="0"/>
              <w:rPr/>
            </w:pPr>
            <w:r>
              <w:rPr/>
              <w:t>rpm</w:t>
            </w:r>
          </w:p>
        </w:tc>
        <w:tc>
          <w:tcPr>
            <w:tcW w:w="7655" w:type="dxa"/>
            <w:tcBorders/>
            <w:vAlign w:val="center"/>
          </w:tcPr>
          <w:p>
            <w:pPr>
              <w:pStyle w:val="Contenidodelatabla"/>
              <w:widowControl w:val="false"/>
              <w:suppressLineNumbers/>
              <w:bidi w:val="0"/>
              <w:rPr/>
            </w:pPr>
            <w:r>
              <w:rPr/>
              <w:t>12–24 → 0; 10–11 / 25–34 → 1; 6–9 / 35–49 → 2; ≥50 → 4; &lt;5 → 4</w:t>
            </w:r>
          </w:p>
        </w:tc>
      </w:tr>
      <w:tr>
        <w:trPr/>
        <w:tc>
          <w:tcPr>
            <w:tcW w:w="1720" w:type="dxa"/>
            <w:tcBorders/>
            <w:vAlign w:val="center"/>
          </w:tcPr>
          <w:p>
            <w:pPr>
              <w:pStyle w:val="Contenidodelatabla"/>
              <w:widowControl w:val="false"/>
              <w:suppressLineNumbers/>
              <w:bidi w:val="0"/>
              <w:rPr/>
            </w:pPr>
            <w:r>
              <w:rPr/>
              <w:t>Oxigenación</w:t>
            </w:r>
          </w:p>
        </w:tc>
        <w:tc>
          <w:tcPr>
            <w:tcW w:w="830" w:type="dxa"/>
            <w:tcBorders/>
            <w:vAlign w:val="center"/>
          </w:tcPr>
          <w:p>
            <w:pPr>
              <w:pStyle w:val="Contenidodelatabla"/>
              <w:widowControl w:val="false"/>
              <w:suppressLineNumbers/>
              <w:bidi w:val="0"/>
              <w:rPr/>
            </w:pPr>
            <w:r>
              <w:rPr/>
              <w:t>—</w:t>
            </w:r>
          </w:p>
        </w:tc>
        <w:tc>
          <w:tcPr>
            <w:tcW w:w="7655" w:type="dxa"/>
            <w:tcBorders/>
            <w:vAlign w:val="center"/>
          </w:tcPr>
          <w:p>
            <w:pPr>
              <w:pStyle w:val="Contenidodelatabla"/>
              <w:widowControl w:val="false"/>
              <w:suppressLineNumbers/>
              <w:bidi w:val="0"/>
              <w:rPr/>
            </w:pPr>
            <w:r>
              <w:rPr/>
              <w:t>FiO₂≥0,5: A-aDO₂&lt;100→0; 100–249→2; 250–349→3; ≥350→4. FiO₂&lt;0,5: PaO₂&gt;70→0; 61–70→1; 55–60→2; &lt;55→4</w:t>
            </w:r>
          </w:p>
        </w:tc>
      </w:tr>
      <w:tr>
        <w:trPr/>
        <w:tc>
          <w:tcPr>
            <w:tcW w:w="1720" w:type="dxa"/>
            <w:tcBorders/>
            <w:vAlign w:val="center"/>
          </w:tcPr>
          <w:p>
            <w:pPr>
              <w:pStyle w:val="Contenidodelatabla"/>
              <w:widowControl w:val="false"/>
              <w:suppressLineNumbers/>
              <w:bidi w:val="0"/>
              <w:rPr/>
            </w:pPr>
            <w:r>
              <w:rPr/>
              <w:t>pH arterial</w:t>
            </w:r>
          </w:p>
        </w:tc>
        <w:tc>
          <w:tcPr>
            <w:tcW w:w="830" w:type="dxa"/>
            <w:tcBorders/>
            <w:vAlign w:val="center"/>
          </w:tcPr>
          <w:p>
            <w:pPr>
              <w:pStyle w:val="Contenidodelatabla"/>
              <w:widowControl w:val="false"/>
              <w:suppressLineNumbers/>
              <w:bidi w:val="0"/>
              <w:rPr/>
            </w:pPr>
            <w:r>
              <w:rPr/>
              <w:t>—</w:t>
            </w:r>
          </w:p>
        </w:tc>
        <w:tc>
          <w:tcPr>
            <w:tcW w:w="7655" w:type="dxa"/>
            <w:tcBorders/>
            <w:vAlign w:val="center"/>
          </w:tcPr>
          <w:p>
            <w:pPr>
              <w:pStyle w:val="Contenidodelatabla"/>
              <w:widowControl w:val="false"/>
              <w:suppressLineNumbers/>
              <w:bidi w:val="0"/>
              <w:rPr/>
            </w:pPr>
            <w:r>
              <w:rPr/>
              <w:t>7,33–7,49 → 0; 7,25–7,32 / 7,50–7,59 → 2; 7,15–7,24 / 7,60–7,69 → 3; &lt;7,15 / ≥7,70 → 4</w:t>
            </w:r>
          </w:p>
        </w:tc>
      </w:tr>
      <w:tr>
        <w:trPr/>
        <w:tc>
          <w:tcPr>
            <w:tcW w:w="1720" w:type="dxa"/>
            <w:tcBorders/>
            <w:vAlign w:val="center"/>
          </w:tcPr>
          <w:p>
            <w:pPr>
              <w:pStyle w:val="Contenidodelatabla"/>
              <w:widowControl w:val="false"/>
              <w:suppressLineNumbers/>
              <w:bidi w:val="0"/>
              <w:rPr/>
            </w:pPr>
            <w:r>
              <w:rPr/>
              <w:t>Sodio sérico</w:t>
            </w:r>
          </w:p>
        </w:tc>
        <w:tc>
          <w:tcPr>
            <w:tcW w:w="830" w:type="dxa"/>
            <w:tcBorders/>
            <w:vAlign w:val="center"/>
          </w:tcPr>
          <w:p>
            <w:pPr>
              <w:pStyle w:val="Contenidodelatabla"/>
              <w:widowControl w:val="false"/>
              <w:suppressLineNumbers/>
              <w:bidi w:val="0"/>
              <w:rPr/>
            </w:pPr>
            <w:r>
              <w:rPr/>
              <w:t>mEq/L</w:t>
            </w:r>
          </w:p>
        </w:tc>
        <w:tc>
          <w:tcPr>
            <w:tcW w:w="7655" w:type="dxa"/>
            <w:tcBorders/>
            <w:vAlign w:val="center"/>
          </w:tcPr>
          <w:p>
            <w:pPr>
              <w:pStyle w:val="Contenidodelatabla"/>
              <w:widowControl w:val="false"/>
              <w:suppressLineNumbers/>
              <w:bidi w:val="0"/>
              <w:rPr/>
            </w:pPr>
            <w:r>
              <w:rPr/>
              <w:t>130–149 → 0; 120–129 / 150–154 → 2; 111–119 / 155–159 → 3; ≤110 / ≥160 → 4</w:t>
            </w:r>
          </w:p>
        </w:tc>
      </w:tr>
      <w:tr>
        <w:trPr/>
        <w:tc>
          <w:tcPr>
            <w:tcW w:w="1720" w:type="dxa"/>
            <w:tcBorders/>
            <w:vAlign w:val="center"/>
          </w:tcPr>
          <w:p>
            <w:pPr>
              <w:pStyle w:val="Contenidodelatabla"/>
              <w:widowControl w:val="false"/>
              <w:suppressLineNumbers/>
              <w:bidi w:val="0"/>
              <w:rPr/>
            </w:pPr>
            <w:r>
              <w:rPr/>
              <w:t>Potasio sérico</w:t>
            </w:r>
          </w:p>
        </w:tc>
        <w:tc>
          <w:tcPr>
            <w:tcW w:w="830" w:type="dxa"/>
            <w:tcBorders/>
            <w:vAlign w:val="center"/>
          </w:tcPr>
          <w:p>
            <w:pPr>
              <w:pStyle w:val="Contenidodelatabla"/>
              <w:widowControl w:val="false"/>
              <w:suppressLineNumbers/>
              <w:bidi w:val="0"/>
              <w:rPr/>
            </w:pPr>
            <w:r>
              <w:rPr/>
              <w:t>mEq/L</w:t>
            </w:r>
          </w:p>
        </w:tc>
        <w:tc>
          <w:tcPr>
            <w:tcW w:w="7655" w:type="dxa"/>
            <w:tcBorders/>
            <w:vAlign w:val="center"/>
          </w:tcPr>
          <w:p>
            <w:pPr>
              <w:pStyle w:val="Contenidodelatabla"/>
              <w:widowControl w:val="false"/>
              <w:suppressLineNumbers/>
              <w:bidi w:val="0"/>
              <w:rPr/>
            </w:pPr>
            <w:r>
              <w:rPr/>
              <w:t>3,5–5,4 → 0; 3–3,4 / 5,5–5,9 → 1; 2,5–2,9 / 6–6,9 → 3; &lt;2,5 / ≥7 → 4</w:t>
            </w:r>
          </w:p>
        </w:tc>
      </w:tr>
      <w:tr>
        <w:trPr/>
        <w:tc>
          <w:tcPr>
            <w:tcW w:w="1720" w:type="dxa"/>
            <w:tcBorders/>
            <w:vAlign w:val="center"/>
          </w:tcPr>
          <w:p>
            <w:pPr>
              <w:pStyle w:val="Contenidodelatabla"/>
              <w:widowControl w:val="false"/>
              <w:suppressLineNumbers/>
              <w:bidi w:val="0"/>
              <w:rPr/>
            </w:pPr>
            <w:r>
              <w:rPr/>
              <w:t>Creatinina</w:t>
            </w:r>
          </w:p>
        </w:tc>
        <w:tc>
          <w:tcPr>
            <w:tcW w:w="830" w:type="dxa"/>
            <w:tcBorders/>
            <w:vAlign w:val="center"/>
          </w:tcPr>
          <w:p>
            <w:pPr>
              <w:pStyle w:val="Contenidodelatabla"/>
              <w:widowControl w:val="false"/>
              <w:suppressLineNumbers/>
              <w:bidi w:val="0"/>
              <w:rPr/>
            </w:pPr>
            <w:r>
              <w:rPr/>
              <w:t>mg/dL</w:t>
            </w:r>
          </w:p>
        </w:tc>
        <w:tc>
          <w:tcPr>
            <w:tcW w:w="7655" w:type="dxa"/>
            <w:tcBorders/>
            <w:vAlign w:val="center"/>
          </w:tcPr>
          <w:p>
            <w:pPr>
              <w:pStyle w:val="Contenidodelatabla"/>
              <w:widowControl w:val="false"/>
              <w:suppressLineNumbers/>
              <w:bidi w:val="0"/>
              <w:rPr/>
            </w:pPr>
            <w:r>
              <w:rPr/>
              <w:t>0,6–1,4 → 0; &lt;0,6 → 2; 1,5–1,9 → 3; ≥3 → 4 (×2 si fallo renal aguda)</w:t>
            </w:r>
          </w:p>
        </w:tc>
      </w:tr>
      <w:tr>
        <w:trPr/>
        <w:tc>
          <w:tcPr>
            <w:tcW w:w="1720" w:type="dxa"/>
            <w:tcBorders/>
            <w:vAlign w:val="center"/>
          </w:tcPr>
          <w:p>
            <w:pPr>
              <w:pStyle w:val="Contenidodelatabla"/>
              <w:widowControl w:val="false"/>
              <w:suppressLineNumbers/>
              <w:bidi w:val="0"/>
              <w:rPr/>
            </w:pPr>
            <w:r>
              <w:rPr/>
              <w:t>Hematocrito</w:t>
            </w:r>
          </w:p>
        </w:tc>
        <w:tc>
          <w:tcPr>
            <w:tcW w:w="830" w:type="dxa"/>
            <w:tcBorders/>
            <w:vAlign w:val="center"/>
          </w:tcPr>
          <w:p>
            <w:pPr>
              <w:pStyle w:val="Contenidodelatabla"/>
              <w:widowControl w:val="false"/>
              <w:suppressLineNumbers/>
              <w:bidi w:val="0"/>
              <w:rPr/>
            </w:pPr>
            <w:r>
              <w:rPr/>
              <w:t>%</w:t>
            </w:r>
          </w:p>
        </w:tc>
        <w:tc>
          <w:tcPr>
            <w:tcW w:w="7655" w:type="dxa"/>
            <w:tcBorders/>
            <w:vAlign w:val="center"/>
          </w:tcPr>
          <w:p>
            <w:pPr>
              <w:pStyle w:val="Contenidodelatabla"/>
              <w:widowControl w:val="false"/>
              <w:suppressLineNumbers/>
              <w:bidi w:val="0"/>
              <w:rPr/>
            </w:pPr>
            <w:r>
              <w:rPr/>
              <w:t>30–45,9 → 0; 20–29,9 / 46–49,9 → 1; &lt;20 / ≥50 → 4</w:t>
            </w:r>
          </w:p>
        </w:tc>
      </w:tr>
      <w:tr>
        <w:trPr/>
        <w:tc>
          <w:tcPr>
            <w:tcW w:w="1720" w:type="dxa"/>
            <w:tcBorders/>
            <w:vAlign w:val="center"/>
          </w:tcPr>
          <w:p>
            <w:pPr>
              <w:pStyle w:val="Contenidodelatabla"/>
              <w:widowControl w:val="false"/>
              <w:suppressLineNumbers/>
              <w:bidi w:val="0"/>
              <w:rPr/>
            </w:pPr>
            <w:r>
              <w:rPr/>
              <w:t>Leucocitos</w:t>
            </w:r>
          </w:p>
        </w:tc>
        <w:tc>
          <w:tcPr>
            <w:tcW w:w="830" w:type="dxa"/>
            <w:tcBorders/>
            <w:vAlign w:val="center"/>
          </w:tcPr>
          <w:p>
            <w:pPr>
              <w:pStyle w:val="Contenidodelatabla"/>
              <w:widowControl w:val="false"/>
              <w:suppressLineNumbers/>
              <w:bidi w:val="0"/>
              <w:rPr/>
            </w:pPr>
            <w:r>
              <w:rPr/>
              <w:t>×10³/mm³</w:t>
            </w:r>
          </w:p>
        </w:tc>
        <w:tc>
          <w:tcPr>
            <w:tcW w:w="7655" w:type="dxa"/>
            <w:tcBorders/>
            <w:vAlign w:val="center"/>
          </w:tcPr>
          <w:p>
            <w:pPr>
              <w:pStyle w:val="Contenidodelatabla"/>
              <w:widowControl w:val="false"/>
              <w:suppressLineNumbers/>
              <w:bidi w:val="0"/>
              <w:rPr/>
            </w:pPr>
            <w:r>
              <w:rPr/>
              <w:t>3–14,9 → 0; 1–2,9 / 15–19,9 → 1; &lt;1 / ≥20 → 2; — / — → 4</w:t>
            </w:r>
          </w:p>
        </w:tc>
      </w:tr>
      <w:tr>
        <w:trPr/>
        <w:tc>
          <w:tcPr>
            <w:tcW w:w="1720" w:type="dxa"/>
            <w:tcBorders/>
            <w:vAlign w:val="center"/>
          </w:tcPr>
          <w:p>
            <w:pPr>
              <w:pStyle w:val="Contenidodelatabla"/>
              <w:widowControl w:val="false"/>
              <w:suppressLineNumbers/>
              <w:bidi w:val="0"/>
              <w:rPr/>
            </w:pPr>
            <w:r>
              <w:rPr/>
              <w:t>GCS</w:t>
            </w:r>
          </w:p>
        </w:tc>
        <w:tc>
          <w:tcPr>
            <w:tcW w:w="830" w:type="dxa"/>
            <w:tcBorders/>
            <w:vAlign w:val="center"/>
          </w:tcPr>
          <w:p>
            <w:pPr>
              <w:pStyle w:val="Contenidodelatabla"/>
              <w:widowControl w:val="false"/>
              <w:suppressLineNumbers/>
              <w:bidi w:val="0"/>
              <w:rPr/>
            </w:pPr>
            <w:r>
              <w:rPr/>
              <w:t>3–15</w:t>
            </w:r>
          </w:p>
        </w:tc>
        <w:tc>
          <w:tcPr>
            <w:tcW w:w="7655" w:type="dxa"/>
            <w:tcBorders/>
            <w:vAlign w:val="center"/>
          </w:tcPr>
          <w:p>
            <w:pPr>
              <w:pStyle w:val="Contenidodelatabla"/>
              <w:widowControl w:val="false"/>
              <w:suppressLineNumbers/>
              <w:bidi w:val="0"/>
              <w:rPr/>
            </w:pPr>
            <w:r>
              <w:rPr/>
              <w:t>Conversión: 15–GCS → 0–12 pts</w:t>
            </w:r>
          </w:p>
        </w:tc>
      </w:tr>
    </w:tbl>
    <w:p>
      <w:pPr>
        <w:pStyle w:val="BodyText"/>
        <w:bidi w:val="0"/>
        <w:rPr/>
      </w:pPr>
      <w:r>
        <w:rPr/>
        <w:t>La suma de las puntuaciones de las 12 variables proporciona el componente APS (rango 0–60 puntos).</w:t>
      </w:r>
    </w:p>
    <w:p>
      <w:pPr>
        <w:pStyle w:val="Heading3"/>
        <w:bidi w:val="0"/>
        <w:ind w:hanging="0" w:start="0" w:end="0"/>
        <w:rPr/>
      </w:pPr>
      <w:bookmarkStart w:id="6" w:name="s7"/>
      <w:bookmarkEnd w:id="6"/>
      <w:r>
        <w:rPr/>
        <w:t>2.1.2 Edad</w:t>
      </w:r>
    </w:p>
    <w:tbl>
      <w:tblPr>
        <w:tblW w:w="1996" w:type="dxa"/>
        <w:jc w:val="start"/>
        <w:tblInd w:w="0" w:type="dxa"/>
        <w:tblLayout w:type="fixed"/>
        <w:tblCellMar>
          <w:top w:w="28" w:type="dxa"/>
          <w:start w:w="28" w:type="dxa"/>
          <w:bottom w:w="28" w:type="dxa"/>
          <w:end w:w="28" w:type="dxa"/>
        </w:tblCellMar>
      </w:tblPr>
      <w:tblGrid>
        <w:gridCol w:w="996"/>
        <w:gridCol w:w="1000"/>
      </w:tblGrid>
      <w:tr>
        <w:trPr>
          <w:tblHeader w:val="true"/>
        </w:trPr>
        <w:tc>
          <w:tcPr>
            <w:tcW w:w="996" w:type="dxa"/>
            <w:tcBorders/>
            <w:vAlign w:val="center"/>
          </w:tcPr>
          <w:p>
            <w:pPr>
              <w:pStyle w:val="Ttulodelatabla"/>
              <w:suppressLineNumbers/>
              <w:shd w:fill="E2E8F0" w:val="clear"/>
              <w:bidi w:val="0"/>
              <w:jc w:val="center"/>
              <w:rPr/>
            </w:pPr>
            <w:r>
              <w:rPr/>
              <w:t>Edad (años)</w:t>
            </w:r>
          </w:p>
        </w:tc>
        <w:tc>
          <w:tcPr>
            <w:tcW w:w="1000" w:type="dxa"/>
            <w:tcBorders/>
            <w:vAlign w:val="center"/>
          </w:tcPr>
          <w:p>
            <w:pPr>
              <w:pStyle w:val="Ttulodelatabla"/>
              <w:suppressLineNumbers/>
              <w:shd w:fill="E2E8F0" w:val="clear"/>
              <w:bidi w:val="0"/>
              <w:jc w:val="center"/>
              <w:rPr/>
            </w:pPr>
            <w:r>
              <w:rPr/>
              <w:t>Puntuación</w:t>
            </w:r>
          </w:p>
        </w:tc>
      </w:tr>
      <w:tr>
        <w:trPr/>
        <w:tc>
          <w:tcPr>
            <w:tcW w:w="996" w:type="dxa"/>
            <w:tcBorders/>
            <w:vAlign w:val="center"/>
          </w:tcPr>
          <w:p>
            <w:pPr>
              <w:pStyle w:val="Contenidodelatabla"/>
              <w:widowControl w:val="false"/>
              <w:suppressLineNumbers/>
              <w:bidi w:val="0"/>
              <w:rPr/>
            </w:pPr>
            <w:r>
              <w:rPr/>
              <w:t>≤</w:t>
            </w:r>
            <w:r>
              <w:rPr/>
              <w:t>44</w:t>
            </w:r>
          </w:p>
        </w:tc>
        <w:tc>
          <w:tcPr>
            <w:tcW w:w="1000" w:type="dxa"/>
            <w:tcBorders/>
            <w:vAlign w:val="center"/>
          </w:tcPr>
          <w:p>
            <w:pPr>
              <w:pStyle w:val="Contenidodelatabla"/>
              <w:widowControl w:val="false"/>
              <w:suppressLineNumbers/>
              <w:bidi w:val="0"/>
              <w:rPr/>
            </w:pPr>
            <w:r>
              <w:rPr/>
              <w:t>0</w:t>
            </w:r>
          </w:p>
        </w:tc>
      </w:tr>
      <w:tr>
        <w:trPr/>
        <w:tc>
          <w:tcPr>
            <w:tcW w:w="996" w:type="dxa"/>
            <w:tcBorders/>
            <w:vAlign w:val="center"/>
          </w:tcPr>
          <w:p>
            <w:pPr>
              <w:pStyle w:val="Contenidodelatabla"/>
              <w:widowControl w:val="false"/>
              <w:suppressLineNumbers/>
              <w:bidi w:val="0"/>
              <w:rPr/>
            </w:pPr>
            <w:r>
              <w:rPr/>
              <w:t>45–54</w:t>
            </w:r>
          </w:p>
        </w:tc>
        <w:tc>
          <w:tcPr>
            <w:tcW w:w="1000" w:type="dxa"/>
            <w:tcBorders/>
            <w:vAlign w:val="center"/>
          </w:tcPr>
          <w:p>
            <w:pPr>
              <w:pStyle w:val="Contenidodelatabla"/>
              <w:widowControl w:val="false"/>
              <w:suppressLineNumbers/>
              <w:bidi w:val="0"/>
              <w:rPr/>
            </w:pPr>
            <w:r>
              <w:rPr/>
              <w:t>2</w:t>
            </w:r>
          </w:p>
        </w:tc>
      </w:tr>
      <w:tr>
        <w:trPr/>
        <w:tc>
          <w:tcPr>
            <w:tcW w:w="996" w:type="dxa"/>
            <w:tcBorders/>
            <w:vAlign w:val="center"/>
          </w:tcPr>
          <w:p>
            <w:pPr>
              <w:pStyle w:val="Contenidodelatabla"/>
              <w:widowControl w:val="false"/>
              <w:suppressLineNumbers/>
              <w:bidi w:val="0"/>
              <w:rPr/>
            </w:pPr>
            <w:r>
              <w:rPr/>
              <w:t>55–64</w:t>
            </w:r>
          </w:p>
        </w:tc>
        <w:tc>
          <w:tcPr>
            <w:tcW w:w="1000" w:type="dxa"/>
            <w:tcBorders/>
            <w:vAlign w:val="center"/>
          </w:tcPr>
          <w:p>
            <w:pPr>
              <w:pStyle w:val="Contenidodelatabla"/>
              <w:widowControl w:val="false"/>
              <w:suppressLineNumbers/>
              <w:bidi w:val="0"/>
              <w:rPr/>
            </w:pPr>
            <w:r>
              <w:rPr/>
              <w:t>3</w:t>
            </w:r>
          </w:p>
        </w:tc>
      </w:tr>
      <w:tr>
        <w:trPr/>
        <w:tc>
          <w:tcPr>
            <w:tcW w:w="996" w:type="dxa"/>
            <w:tcBorders/>
            <w:vAlign w:val="center"/>
          </w:tcPr>
          <w:p>
            <w:pPr>
              <w:pStyle w:val="Contenidodelatabla"/>
              <w:widowControl w:val="false"/>
              <w:suppressLineNumbers/>
              <w:bidi w:val="0"/>
              <w:rPr/>
            </w:pPr>
            <w:r>
              <w:rPr/>
              <w:t>65–74</w:t>
            </w:r>
          </w:p>
        </w:tc>
        <w:tc>
          <w:tcPr>
            <w:tcW w:w="1000" w:type="dxa"/>
            <w:tcBorders/>
            <w:vAlign w:val="center"/>
          </w:tcPr>
          <w:p>
            <w:pPr>
              <w:pStyle w:val="Contenidodelatabla"/>
              <w:widowControl w:val="false"/>
              <w:suppressLineNumbers/>
              <w:bidi w:val="0"/>
              <w:rPr/>
            </w:pPr>
            <w:r>
              <w:rPr/>
              <w:t>5</w:t>
            </w:r>
          </w:p>
        </w:tc>
      </w:tr>
      <w:tr>
        <w:trPr/>
        <w:tc>
          <w:tcPr>
            <w:tcW w:w="996" w:type="dxa"/>
            <w:tcBorders/>
            <w:vAlign w:val="center"/>
          </w:tcPr>
          <w:p>
            <w:pPr>
              <w:pStyle w:val="Contenidodelatabla"/>
              <w:widowControl w:val="false"/>
              <w:suppressLineNumbers/>
              <w:bidi w:val="0"/>
              <w:rPr/>
            </w:pPr>
            <w:r>
              <w:rPr/>
              <w:t>≥</w:t>
            </w:r>
            <w:r>
              <w:rPr/>
              <w:t>75</w:t>
            </w:r>
          </w:p>
        </w:tc>
        <w:tc>
          <w:tcPr>
            <w:tcW w:w="1000" w:type="dxa"/>
            <w:tcBorders/>
            <w:vAlign w:val="center"/>
          </w:tcPr>
          <w:p>
            <w:pPr>
              <w:pStyle w:val="Contenidodelatabla"/>
              <w:widowControl w:val="false"/>
              <w:suppressLineNumbers/>
              <w:bidi w:val="0"/>
              <w:rPr/>
            </w:pPr>
            <w:r>
              <w:rPr/>
              <w:t>6</w:t>
            </w:r>
          </w:p>
        </w:tc>
      </w:tr>
    </w:tbl>
    <w:p>
      <w:pPr>
        <w:pStyle w:val="Heading3"/>
        <w:bidi w:val="0"/>
        <w:ind w:hanging="0" w:start="0" w:end="0"/>
        <w:rPr/>
      </w:pPr>
      <w:bookmarkStart w:id="7" w:name="s8"/>
      <w:bookmarkEnd w:id="7"/>
      <w:r>
        <w:rPr/>
        <w:t>2.1.3 Enfermedades Crónicas</w:t>
      </w:r>
    </w:p>
    <w:p>
      <w:pPr>
        <w:pStyle w:val="BodyText"/>
        <w:bidi w:val="0"/>
        <w:rPr/>
      </w:pPr>
      <w:r>
        <w:rPr/>
        <w:t>Se suman 5 puntos si el paciente presenta alguna de las siguientes condiciones: insuficiencia hepática (cirrosis, hipertensión portal), enfermedad cardiovascular severa (ICC clase IV NYHA, angina inestable), insuficiencia respiratoria severa (EPOC restrictivo, dependencia de ventilación mecánica), insuficiencia renal crónica (diálisis crónica), o estado de inmunocompromiso (quimioterapia, transplante, SIDA). Se suman 5 puntos adicionales si la cirugía es de emergencia o no operatoria.</w:t>
      </w:r>
    </w:p>
    <w:p>
      <w:pPr>
        <w:pStyle w:val="Heading3"/>
        <w:bidi w:val="0"/>
        <w:ind w:hanging="0" w:start="0" w:end="0"/>
        <w:rPr/>
      </w:pPr>
      <w:bookmarkStart w:id="8" w:name="s9"/>
      <w:bookmarkEnd w:id="8"/>
      <w:r>
        <w:rPr/>
        <w:t>2.1.4 Puntuación Total y Mortalidad</w:t>
      </w:r>
    </w:p>
    <w:p>
      <w:pPr>
        <w:pStyle w:val="BodyText"/>
        <w:bidi w:val="0"/>
        <w:rPr/>
      </w:pPr>
      <w:r>
        <w:rPr/>
        <w:t>La puntuación total del APACHE II se calcula como:</w:t>
      </w:r>
    </w:p>
    <w:p>
      <w:pPr>
        <w:pStyle w:val="BodyText"/>
        <w:bidi w:val="0"/>
        <w:rPr/>
      </w:pPr>
      <w:r>
        <w:rPr/>
        <w:t>$$\text{APACHE II} = \text{APS} + \text{Edad} + \text{Crónicas}$$</w:t>
      </w:r>
    </w:p>
    <w:p>
      <w:pPr>
        <w:pStyle w:val="BodyText"/>
        <w:bidi w:val="0"/>
        <w:rPr/>
      </w:pPr>
      <w:r>
        <w:rPr/>
        <w:t>con un rango total de 0 a 71 puntos. La mortalidad estimada se calcula mediante la fórmula logística original:</w:t>
      </w:r>
    </w:p>
    <w:p>
      <w:pPr>
        <w:pStyle w:val="BodyText"/>
        <w:bidi w:val="0"/>
        <w:rPr/>
      </w:pPr>
      <w:r>
        <w:rPr/>
        <w:t>$$\ln\left(\frac{R}{1-R}\right) = -3{,}517 + (0{,}083 \times \text{APACHE II}) + 0{,}379 \times \text{cirugía\_emergencia}$$</w:t>
      </w:r>
    </w:p>
    <w:p>
      <w:pPr>
        <w:pStyle w:val="BodyText"/>
        <w:bidi w:val="0"/>
        <w:rPr/>
      </w:pPr>
      <w:r>
        <w:rPr/>
        <w:t xml:space="preserve">donde </w:t>
      </w:r>
      <w:r>
        <w:rPr>
          <w:rStyle w:val="Emphasis"/>
        </w:rPr>
        <w:t>R</w:t>
      </w:r>
      <w:r>
        <w:rPr/>
        <w:t xml:space="preserve"> es el riesgo de mortalidad hospitalaria (Knaus et al., 1985). En dMart UCI, la conversión se implementa en la función </w:t>
      </w:r>
      <w:r>
        <w:rPr>
          <w:rStyle w:val="Textooriginal"/>
        </w:rPr>
        <w:t>apache_mortality()</w:t>
      </w:r>
      <w:r>
        <w:rPr/>
        <w:t xml:space="preserve"> del módulo </w:t>
      </w:r>
      <w:r>
        <w:rPr>
          <w:rStyle w:val="Textooriginal"/>
        </w:rPr>
        <w:t>scales.rs</w:t>
      </w:r>
      <w:r>
        <w:rPr/>
        <w:t xml:space="preserve"> de la librería </w:t>
      </w:r>
      <w:r>
        <w:rPr>
          <w:rStyle w:val="Textooriginal"/>
        </w:rPr>
        <w:t>dmart-shared</w:t>
      </w:r>
      <w:r>
        <w:rPr/>
        <w:t>.</w:t>
      </w:r>
    </w:p>
    <w:p>
      <w:pPr>
        <w:pStyle w:val="Heading3"/>
        <w:bidi w:val="0"/>
        <w:ind w:hanging="0" w:start="0" w:end="0"/>
        <w:rPr/>
      </w:pPr>
      <w:bookmarkStart w:id="9" w:name="s10"/>
      <w:bookmarkEnd w:id="9"/>
      <w:r>
        <w:rPr/>
        <w:t>2.1.5 Clasificación de Severidad en dMart</w:t>
      </w:r>
    </w:p>
    <w:tbl>
      <w:tblPr>
        <w:tblW w:w="6304" w:type="dxa"/>
        <w:jc w:val="start"/>
        <w:tblInd w:w="0" w:type="dxa"/>
        <w:tblLayout w:type="fixed"/>
        <w:tblCellMar>
          <w:top w:w="28" w:type="dxa"/>
          <w:start w:w="28" w:type="dxa"/>
          <w:bottom w:w="28" w:type="dxa"/>
          <w:end w:w="28" w:type="dxa"/>
        </w:tblCellMar>
      </w:tblPr>
      <w:tblGrid>
        <w:gridCol w:w="1755"/>
        <w:gridCol w:w="1673"/>
        <w:gridCol w:w="1483"/>
        <w:gridCol w:w="1393"/>
      </w:tblGrid>
      <w:tr>
        <w:trPr>
          <w:tblHeader w:val="true"/>
        </w:trPr>
        <w:tc>
          <w:tcPr>
            <w:tcW w:w="1755" w:type="dxa"/>
            <w:tcBorders/>
            <w:vAlign w:val="center"/>
          </w:tcPr>
          <w:p>
            <w:pPr>
              <w:pStyle w:val="Ttulodelatabla"/>
              <w:suppressLineNumbers/>
              <w:shd w:fill="E2E8F0" w:val="clear"/>
              <w:bidi w:val="0"/>
              <w:jc w:val="center"/>
              <w:rPr/>
            </w:pPr>
            <w:r>
              <w:rPr/>
              <w:t>Puntuación APACHE II</w:t>
            </w:r>
          </w:p>
        </w:tc>
        <w:tc>
          <w:tcPr>
            <w:tcW w:w="1673" w:type="dxa"/>
            <w:tcBorders/>
            <w:vAlign w:val="center"/>
          </w:tcPr>
          <w:p>
            <w:pPr>
              <w:pStyle w:val="Ttulodelatabla"/>
              <w:suppressLineNumbers/>
              <w:shd w:fill="E2E8F0" w:val="clear"/>
              <w:bidi w:val="0"/>
              <w:jc w:val="center"/>
              <w:rPr/>
            </w:pPr>
            <w:r>
              <w:rPr/>
              <w:t>Mortalidad estimada</w:t>
            </w:r>
          </w:p>
        </w:tc>
        <w:tc>
          <w:tcPr>
            <w:tcW w:w="1483" w:type="dxa"/>
            <w:tcBorders/>
            <w:vAlign w:val="center"/>
          </w:tcPr>
          <w:p>
            <w:pPr>
              <w:pStyle w:val="Ttulodelatabla"/>
              <w:suppressLineNumbers/>
              <w:shd w:fill="E2E8F0" w:val="clear"/>
              <w:bidi w:val="0"/>
              <w:jc w:val="center"/>
              <w:rPr/>
            </w:pPr>
            <w:r>
              <w:rPr/>
              <w:t>Nivel de severidad</w:t>
            </w:r>
          </w:p>
        </w:tc>
        <w:tc>
          <w:tcPr>
            <w:tcW w:w="1393" w:type="dxa"/>
            <w:tcBorders/>
            <w:vAlign w:val="center"/>
          </w:tcPr>
          <w:p>
            <w:pPr>
              <w:pStyle w:val="Ttulodelatabla"/>
              <w:suppressLineNumbers/>
              <w:shd w:fill="E2E8F0" w:val="clear"/>
              <w:bidi w:val="0"/>
              <w:jc w:val="center"/>
              <w:rPr/>
            </w:pPr>
            <w:r>
              <w:rPr/>
              <w:t>Color UI</w:t>
            </w:r>
          </w:p>
        </w:tc>
      </w:tr>
      <w:tr>
        <w:trPr/>
        <w:tc>
          <w:tcPr>
            <w:tcW w:w="1755" w:type="dxa"/>
            <w:tcBorders/>
            <w:vAlign w:val="center"/>
          </w:tcPr>
          <w:p>
            <w:pPr>
              <w:pStyle w:val="Contenidodelatabla"/>
              <w:widowControl w:val="false"/>
              <w:suppressLineNumbers/>
              <w:bidi w:val="0"/>
              <w:rPr/>
            </w:pPr>
            <w:r>
              <w:rPr/>
              <w:t>0–9</w:t>
            </w:r>
          </w:p>
        </w:tc>
        <w:tc>
          <w:tcPr>
            <w:tcW w:w="1673" w:type="dxa"/>
            <w:tcBorders/>
            <w:vAlign w:val="center"/>
          </w:tcPr>
          <w:p>
            <w:pPr>
              <w:pStyle w:val="Contenidodelatabla"/>
              <w:widowControl w:val="false"/>
              <w:suppressLineNumbers/>
              <w:bidi w:val="0"/>
              <w:rPr/>
            </w:pPr>
            <w:r>
              <w:rPr/>
              <w:t>&lt;10 %</w:t>
            </w:r>
          </w:p>
        </w:tc>
        <w:tc>
          <w:tcPr>
            <w:tcW w:w="1483" w:type="dxa"/>
            <w:tcBorders/>
            <w:vAlign w:val="center"/>
          </w:tcPr>
          <w:p>
            <w:pPr>
              <w:pStyle w:val="Contenidodelatabla"/>
              <w:widowControl w:val="false"/>
              <w:suppressLineNumbers/>
              <w:bidi w:val="0"/>
              <w:rPr/>
            </w:pPr>
            <w:r>
              <w:rPr/>
              <w:t>Bajo</w:t>
            </w:r>
          </w:p>
        </w:tc>
        <w:tc>
          <w:tcPr>
            <w:tcW w:w="1393" w:type="dxa"/>
            <w:tcBorders/>
            <w:vAlign w:val="center"/>
          </w:tcPr>
          <w:p>
            <w:pPr>
              <w:pStyle w:val="Contenidodelatabla"/>
              <w:widowControl w:val="false"/>
              <w:suppressLineNumbers/>
              <w:bidi w:val="0"/>
              <w:rPr/>
            </w:pPr>
            <w:r>
              <w:rPr/>
              <w:t>Verde esmeralda</w:t>
            </w:r>
          </w:p>
        </w:tc>
      </w:tr>
      <w:tr>
        <w:trPr/>
        <w:tc>
          <w:tcPr>
            <w:tcW w:w="1755" w:type="dxa"/>
            <w:tcBorders/>
            <w:vAlign w:val="center"/>
          </w:tcPr>
          <w:p>
            <w:pPr>
              <w:pStyle w:val="Contenidodelatabla"/>
              <w:widowControl w:val="false"/>
              <w:suppressLineNumbers/>
              <w:bidi w:val="0"/>
              <w:rPr/>
            </w:pPr>
            <w:r>
              <w:rPr/>
              <w:t>10–19</w:t>
            </w:r>
          </w:p>
        </w:tc>
        <w:tc>
          <w:tcPr>
            <w:tcW w:w="1673" w:type="dxa"/>
            <w:tcBorders/>
            <w:vAlign w:val="center"/>
          </w:tcPr>
          <w:p>
            <w:pPr>
              <w:pStyle w:val="Contenidodelatabla"/>
              <w:widowControl w:val="false"/>
              <w:suppressLineNumbers/>
              <w:bidi w:val="0"/>
              <w:rPr/>
            </w:pPr>
            <w:r>
              <w:rPr/>
              <w:t>10–25 %</w:t>
            </w:r>
          </w:p>
        </w:tc>
        <w:tc>
          <w:tcPr>
            <w:tcW w:w="1483" w:type="dxa"/>
            <w:tcBorders/>
            <w:vAlign w:val="center"/>
          </w:tcPr>
          <w:p>
            <w:pPr>
              <w:pStyle w:val="Contenidodelatabla"/>
              <w:widowControl w:val="false"/>
              <w:suppressLineNumbers/>
              <w:bidi w:val="0"/>
              <w:rPr/>
            </w:pPr>
            <w:r>
              <w:rPr/>
              <w:t>Moderado</w:t>
            </w:r>
          </w:p>
        </w:tc>
        <w:tc>
          <w:tcPr>
            <w:tcW w:w="1393" w:type="dxa"/>
            <w:tcBorders/>
            <w:vAlign w:val="center"/>
          </w:tcPr>
          <w:p>
            <w:pPr>
              <w:pStyle w:val="Contenidodelatabla"/>
              <w:widowControl w:val="false"/>
              <w:suppressLineNumbers/>
              <w:bidi w:val="0"/>
              <w:rPr/>
            </w:pPr>
            <w:r>
              <w:rPr/>
              <w:t>Azul</w:t>
            </w:r>
          </w:p>
        </w:tc>
      </w:tr>
      <w:tr>
        <w:trPr/>
        <w:tc>
          <w:tcPr>
            <w:tcW w:w="1755" w:type="dxa"/>
            <w:tcBorders/>
            <w:vAlign w:val="center"/>
          </w:tcPr>
          <w:p>
            <w:pPr>
              <w:pStyle w:val="Contenidodelatabla"/>
              <w:widowControl w:val="false"/>
              <w:suppressLineNumbers/>
              <w:bidi w:val="0"/>
              <w:rPr/>
            </w:pPr>
            <w:r>
              <w:rPr/>
              <w:t>20–29</w:t>
            </w:r>
          </w:p>
        </w:tc>
        <w:tc>
          <w:tcPr>
            <w:tcW w:w="1673" w:type="dxa"/>
            <w:tcBorders/>
            <w:vAlign w:val="center"/>
          </w:tcPr>
          <w:p>
            <w:pPr>
              <w:pStyle w:val="Contenidodelatabla"/>
              <w:widowControl w:val="false"/>
              <w:suppressLineNumbers/>
              <w:bidi w:val="0"/>
              <w:rPr/>
            </w:pPr>
            <w:r>
              <w:rPr/>
              <w:t>25–50 %</w:t>
            </w:r>
          </w:p>
        </w:tc>
        <w:tc>
          <w:tcPr>
            <w:tcW w:w="1483" w:type="dxa"/>
            <w:tcBorders/>
            <w:vAlign w:val="center"/>
          </w:tcPr>
          <w:p>
            <w:pPr>
              <w:pStyle w:val="Contenidodelatabla"/>
              <w:widowControl w:val="false"/>
              <w:suppressLineNumbers/>
              <w:bidi w:val="0"/>
              <w:rPr/>
            </w:pPr>
            <w:r>
              <w:rPr/>
              <w:t>Severo</w:t>
            </w:r>
          </w:p>
        </w:tc>
        <w:tc>
          <w:tcPr>
            <w:tcW w:w="1393" w:type="dxa"/>
            <w:tcBorders/>
            <w:vAlign w:val="center"/>
          </w:tcPr>
          <w:p>
            <w:pPr>
              <w:pStyle w:val="Contenidodelatabla"/>
              <w:widowControl w:val="false"/>
              <w:suppressLineNumbers/>
              <w:bidi w:val="0"/>
              <w:rPr/>
            </w:pPr>
            <w:r>
              <w:rPr/>
              <w:t>Ámbar</w:t>
            </w:r>
          </w:p>
        </w:tc>
      </w:tr>
      <w:tr>
        <w:trPr/>
        <w:tc>
          <w:tcPr>
            <w:tcW w:w="1755" w:type="dxa"/>
            <w:tcBorders/>
            <w:vAlign w:val="center"/>
          </w:tcPr>
          <w:p>
            <w:pPr>
              <w:pStyle w:val="Contenidodelatabla"/>
              <w:widowControl w:val="false"/>
              <w:suppressLineNumbers/>
              <w:bidi w:val="0"/>
              <w:rPr/>
            </w:pPr>
            <w:r>
              <w:rPr/>
              <w:t>≥</w:t>
            </w:r>
            <w:r>
              <w:rPr/>
              <w:t>30</w:t>
            </w:r>
          </w:p>
        </w:tc>
        <w:tc>
          <w:tcPr>
            <w:tcW w:w="1673" w:type="dxa"/>
            <w:tcBorders/>
            <w:vAlign w:val="center"/>
          </w:tcPr>
          <w:p>
            <w:pPr>
              <w:pStyle w:val="Contenidodelatabla"/>
              <w:widowControl w:val="false"/>
              <w:suppressLineNumbers/>
              <w:bidi w:val="0"/>
              <w:rPr/>
            </w:pPr>
            <w:r>
              <w:rPr/>
              <w:t>&gt;50 %</w:t>
            </w:r>
          </w:p>
        </w:tc>
        <w:tc>
          <w:tcPr>
            <w:tcW w:w="1483" w:type="dxa"/>
            <w:tcBorders/>
            <w:vAlign w:val="center"/>
          </w:tcPr>
          <w:p>
            <w:pPr>
              <w:pStyle w:val="Contenidodelatabla"/>
              <w:widowControl w:val="false"/>
              <w:suppressLineNumbers/>
              <w:bidi w:val="0"/>
              <w:rPr/>
            </w:pPr>
            <w:r>
              <w:rPr/>
              <w:t>Crítico</w:t>
            </w:r>
          </w:p>
        </w:tc>
        <w:tc>
          <w:tcPr>
            <w:tcW w:w="1393" w:type="dxa"/>
            <w:tcBorders/>
            <w:vAlign w:val="center"/>
          </w:tcPr>
          <w:p>
            <w:pPr>
              <w:pStyle w:val="Contenidodelatabla"/>
              <w:widowControl w:val="false"/>
              <w:suppressLineNumbers/>
              <w:bidi w:val="0"/>
              <w:rPr/>
            </w:pPr>
            <w:r>
              <w:rPr/>
              <w:t>Rojo rose</w:t>
            </w:r>
          </w:p>
        </w:tc>
      </w:tr>
    </w:tbl>
    <w:p>
      <w:pPr>
        <w:pStyle w:val="BodyText"/>
        <w:bidi w:val="0"/>
        <w:rPr/>
      </w:pPr>
      <w:r>
        <w:rPr>
          <w:rStyle w:val="Strong"/>
        </w:rPr>
        <w:t>Tabla 1.</w:t>
      </w:r>
      <w:r>
        <w:rPr/>
        <w:t xml:space="preserve"> Clasificación de severidad implementada en dMart UCI (fuente: </w:t>
      </w:r>
      <w:r>
        <w:rPr>
          <w:rStyle w:val="Textooriginal"/>
        </w:rPr>
        <w:t>SeverityLevel::from_score()</w:t>
      </w:r>
      <w:r>
        <w:rPr/>
        <w:t xml:space="preserve"> en </w:t>
      </w:r>
      <w:r>
        <w:rPr>
          <w:rStyle w:val="Textooriginal"/>
        </w:rPr>
        <w:t>dmart-shared/src/models.rs:142–148</w:t>
      </w:r>
      <w:r>
        <w:rPr/>
        <w:t>).</w:t>
      </w:r>
    </w:p>
    <w:p>
      <w:pPr>
        <w:pStyle w:val="Heading2"/>
        <w:bidi w:val="0"/>
        <w:ind w:hanging="0" w:start="0" w:end="0"/>
        <w:rPr/>
      </w:pPr>
      <w:bookmarkStart w:id="10" w:name="s11"/>
      <w:bookmarkEnd w:id="10"/>
      <w:r>
        <w:rPr/>
        <w:t>2.2 Escala de Coma de Glasgow (GCS)</w:t>
      </w:r>
    </w:p>
    <w:p>
      <w:pPr>
        <w:pStyle w:val="BodyText"/>
        <w:bidi w:val="0"/>
        <w:rPr/>
      </w:pPr>
      <w:r>
        <w:rPr/>
        <w:t>La GCS evalúa tres componentes — respuesta ocular (E: 1–4), verbal (V: 1–5) y motora (M: 1–6) — produciendo una puntuación total de 3 a 15 puntos (Teasdale &amp; Jennett, 1974). En dMart, la puntuación se clasifica en grados de trauma craneoencefálico:</w:t>
      </w:r>
    </w:p>
    <w:tbl>
      <w:tblPr>
        <w:tblW w:w="4296" w:type="dxa"/>
        <w:jc w:val="start"/>
        <w:tblInd w:w="0" w:type="dxa"/>
        <w:tblLayout w:type="fixed"/>
        <w:tblCellMar>
          <w:top w:w="28" w:type="dxa"/>
          <w:start w:w="28" w:type="dxa"/>
          <w:bottom w:w="28" w:type="dxa"/>
          <w:end w:w="28" w:type="dxa"/>
        </w:tblCellMar>
      </w:tblPr>
      <w:tblGrid>
        <w:gridCol w:w="810"/>
        <w:gridCol w:w="3486"/>
      </w:tblGrid>
      <w:tr>
        <w:trPr>
          <w:tblHeader w:val="true"/>
        </w:trPr>
        <w:tc>
          <w:tcPr>
            <w:tcW w:w="810" w:type="dxa"/>
            <w:tcBorders/>
            <w:vAlign w:val="center"/>
          </w:tcPr>
          <w:p>
            <w:pPr>
              <w:pStyle w:val="Ttulodelatabla"/>
              <w:suppressLineNumbers/>
              <w:shd w:fill="E2E8F0" w:val="clear"/>
              <w:bidi w:val="0"/>
              <w:jc w:val="center"/>
              <w:rPr/>
            </w:pPr>
            <w:r>
              <w:rPr/>
              <w:t>GCS total</w:t>
            </w:r>
          </w:p>
        </w:tc>
        <w:tc>
          <w:tcPr>
            <w:tcW w:w="3486" w:type="dxa"/>
            <w:tcBorders/>
            <w:vAlign w:val="center"/>
          </w:tcPr>
          <w:p>
            <w:pPr>
              <w:pStyle w:val="Ttulodelatabla"/>
              <w:suppressLineNumbers/>
              <w:shd w:fill="E2E8F0" w:val="clear"/>
              <w:bidi w:val="0"/>
              <w:jc w:val="center"/>
              <w:rPr/>
            </w:pPr>
            <w:r>
              <w:rPr/>
              <w:t>Clasificación</w:t>
            </w:r>
          </w:p>
        </w:tc>
      </w:tr>
      <w:tr>
        <w:trPr/>
        <w:tc>
          <w:tcPr>
            <w:tcW w:w="810" w:type="dxa"/>
            <w:tcBorders/>
            <w:vAlign w:val="center"/>
          </w:tcPr>
          <w:p>
            <w:pPr>
              <w:pStyle w:val="Contenidodelatabla"/>
              <w:widowControl w:val="false"/>
              <w:suppressLineNumbers/>
              <w:bidi w:val="0"/>
              <w:rPr/>
            </w:pPr>
            <w:r>
              <w:rPr/>
              <w:t>13–15</w:t>
            </w:r>
          </w:p>
        </w:tc>
        <w:tc>
          <w:tcPr>
            <w:tcW w:w="3486" w:type="dxa"/>
            <w:tcBorders/>
            <w:vAlign w:val="center"/>
          </w:tcPr>
          <w:p>
            <w:pPr>
              <w:pStyle w:val="Contenidodelatabla"/>
              <w:widowControl w:val="false"/>
              <w:suppressLineNumbers/>
              <w:bidi w:val="0"/>
              <w:rPr/>
            </w:pPr>
            <w:r>
              <w:rPr/>
              <w:t>Traumatismo craneoencefálico leve</w:t>
            </w:r>
          </w:p>
        </w:tc>
      </w:tr>
      <w:tr>
        <w:trPr/>
        <w:tc>
          <w:tcPr>
            <w:tcW w:w="810" w:type="dxa"/>
            <w:tcBorders/>
            <w:vAlign w:val="center"/>
          </w:tcPr>
          <w:p>
            <w:pPr>
              <w:pStyle w:val="Contenidodelatabla"/>
              <w:widowControl w:val="false"/>
              <w:suppressLineNumbers/>
              <w:bidi w:val="0"/>
              <w:rPr/>
            </w:pPr>
            <w:r>
              <w:rPr/>
              <w:t>9–12</w:t>
            </w:r>
          </w:p>
        </w:tc>
        <w:tc>
          <w:tcPr>
            <w:tcW w:w="3486" w:type="dxa"/>
            <w:tcBorders/>
            <w:vAlign w:val="center"/>
          </w:tcPr>
          <w:p>
            <w:pPr>
              <w:pStyle w:val="Contenidodelatabla"/>
              <w:widowControl w:val="false"/>
              <w:suppressLineNumbers/>
              <w:bidi w:val="0"/>
              <w:rPr/>
            </w:pPr>
            <w:r>
              <w:rPr/>
              <w:t>Traumatismo craneoencefálico moderado</w:t>
            </w:r>
          </w:p>
        </w:tc>
      </w:tr>
      <w:tr>
        <w:trPr/>
        <w:tc>
          <w:tcPr>
            <w:tcW w:w="810" w:type="dxa"/>
            <w:tcBorders/>
            <w:vAlign w:val="center"/>
          </w:tcPr>
          <w:p>
            <w:pPr>
              <w:pStyle w:val="Contenidodelatabla"/>
              <w:widowControl w:val="false"/>
              <w:suppressLineNumbers/>
              <w:bidi w:val="0"/>
              <w:rPr/>
            </w:pPr>
            <w:r>
              <w:rPr/>
              <w:t>3–8</w:t>
            </w:r>
          </w:p>
        </w:tc>
        <w:tc>
          <w:tcPr>
            <w:tcW w:w="3486" w:type="dxa"/>
            <w:tcBorders/>
            <w:vAlign w:val="center"/>
          </w:tcPr>
          <w:p>
            <w:pPr>
              <w:pStyle w:val="Contenidodelatabla"/>
              <w:widowControl w:val="false"/>
              <w:suppressLineNumbers/>
              <w:bidi w:val="0"/>
              <w:rPr/>
            </w:pPr>
            <w:r>
              <w:rPr/>
              <w:t>Traumatismo craneoencefálico severo (coma)</w:t>
            </w:r>
          </w:p>
        </w:tc>
      </w:tr>
    </w:tbl>
    <w:p>
      <w:pPr>
        <w:pStyle w:val="Heading2"/>
        <w:bidi w:val="0"/>
        <w:ind w:hanging="0" w:start="0" w:end="0"/>
        <w:rPr/>
      </w:pPr>
      <w:bookmarkStart w:id="11" w:name="s12"/>
      <w:bookmarkEnd w:id="11"/>
      <w:r>
        <w:rPr/>
        <w:t>2.3 NEWS2 (</w:t>
      </w:r>
      <w:r>
        <w:rPr>
          <w:rStyle w:val="Emphasis"/>
        </w:rPr>
        <w:t>National Early Warning Score 2</w:t>
      </w:r>
      <w:r>
        <w:rPr/>
        <w:t>)</w:t>
      </w:r>
    </w:p>
    <w:p>
      <w:pPr>
        <w:pStyle w:val="BodyText"/>
        <w:bidi w:val="0"/>
        <w:rPr/>
      </w:pPr>
      <w:r>
        <w:rPr/>
        <w:t>El NEWS2 evalúa seis parámetros vitales: frecuencia respiratoria, saturación de oxígeno (SpO₂), presión sistólica, frecuencia cardíaca, temperatura y oxígeno suplementario, con una puntuación de 0 a 20+ puntos. Se clasifica en cuatro niveles: Bajo (0–4), Medio (5–6), Alto (7–19) y Emergencia (≥20), cada uno con una respuesta clínica asociada (monitoreo habitual, revisión en 1 hora, revisión inmediata, código de emergencia).</w:t>
      </w:r>
    </w:p>
    <w:p>
      <w:pPr>
        <w:pStyle w:val="Heading2"/>
        <w:bidi w:val="0"/>
        <w:ind w:hanging="0" w:start="0" w:end="0"/>
        <w:rPr/>
      </w:pPr>
      <w:bookmarkStart w:id="12" w:name="s13"/>
      <w:bookmarkEnd w:id="12"/>
      <w:r>
        <w:rPr/>
        <w:t>2.4 SOFA (</w:t>
      </w:r>
      <w:r>
        <w:rPr>
          <w:rStyle w:val="Emphasis"/>
        </w:rPr>
        <w:t>Sequential Organ Failure Assessment</w:t>
      </w:r>
      <w:r>
        <w:rPr/>
        <w:t>)</w:t>
      </w:r>
    </w:p>
    <w:p>
      <w:pPr>
        <w:pStyle w:val="BodyText"/>
        <w:bidi w:val="0"/>
        <w:rPr/>
      </w:pPr>
      <w:r>
        <w:rPr/>
        <w:t>El SOFA evalúa disfunción en seis sistemas: respiratorio (PaO₂/FiO₂), cardiovascular (presión arterial media / vasopresores), coagulación (trombocitos), hepático (bilirrubina), neurológico (GCS) y renal (creatinina / diuresis), con un rango de 0 a 24 puntos. Se clasifica en Normal (0–1), Disfunción leve/moderada (2–6), Falla orgánica (7–9) y Falla multiorgánica (≥10).</w:t>
      </w:r>
    </w:p>
    <w:p>
      <w:pPr>
        <w:pStyle w:val="Heading2"/>
        <w:bidi w:val="0"/>
        <w:ind w:hanging="0" w:start="0" w:end="0"/>
        <w:rPr/>
      </w:pPr>
      <w:bookmarkStart w:id="13" w:name="s14"/>
      <w:bookmarkEnd w:id="13"/>
      <w:r>
        <w:rPr/>
        <w:t>2.5 SAPS III (</w:t>
      </w:r>
      <w:r>
        <w:rPr>
          <w:rStyle w:val="Emphasis"/>
        </w:rPr>
        <w:t>Simplified Acute Physiology Score III</w:t>
      </w:r>
      <w:r>
        <w:rPr/>
        <w:t>)</w:t>
      </w:r>
    </w:p>
    <w:p>
      <w:pPr>
        <w:pStyle w:val="BodyText"/>
        <w:bidi w:val="0"/>
        <w:rPr/>
      </w:pPr>
      <w:r>
        <w:rPr/>
        <w:t>El SAPS III evalúa antecedentes del paciente (Box 1), circunstancias del ingreso (Box 2) y fisiología en las primeras 24 horas (Box 3), con un rango de 0 a 100+ puntos. Se clasifica en Estable (≤30), Riesgo Moderado (31–50), Riesgo Alto (51–70) y Crítico/Muy Alto (&gt;70).</w:t>
      </w:r>
    </w:p>
    <w:p>
      <w:pPr>
        <w:pStyle w:val="Heading2"/>
        <w:bidi w:val="0"/>
        <w:ind w:hanging="0" w:start="0" w:end="0"/>
        <w:rPr/>
      </w:pPr>
      <w:bookmarkStart w:id="14" w:name="s15"/>
      <w:bookmarkEnd w:id="14"/>
      <w:r>
        <w:rPr/>
        <w:t>2.6 Tecnologías del Stack</w:t>
      </w:r>
    </w:p>
    <w:p>
      <w:pPr>
        <w:pStyle w:val="Heading3"/>
        <w:bidi w:val="0"/>
        <w:ind w:hanging="0" w:start="0" w:end="0"/>
        <w:rPr/>
      </w:pPr>
      <w:bookmarkStart w:id="15" w:name="s16"/>
      <w:bookmarkEnd w:id="15"/>
      <w:r>
        <w:rPr/>
        <w:t>2.6.1 Rust (Edition 2024)</w:t>
      </w:r>
    </w:p>
    <w:p>
      <w:pPr>
        <w:pStyle w:val="BodyText"/>
        <w:bidi w:val="0"/>
        <w:rPr/>
      </w:pPr>
      <w:r>
        <w:rPr/>
        <w:t xml:space="preserve">Rust es un lenguaje de sistemas que garantiza seguridad de memoria en tiempo de compilación mediante su sistema de ownership y borrowing, eliminando clases enteras de errores comunes como </w:t>
      </w:r>
      <w:r>
        <w:rPr>
          <w:rStyle w:val="Emphasis"/>
        </w:rPr>
        <w:t>buffer overflows</w:t>
      </w:r>
      <w:r>
        <w:rPr/>
        <w:t xml:space="preserve">, </w:t>
      </w:r>
      <w:r>
        <w:rPr>
          <w:rStyle w:val="Emphasis"/>
        </w:rPr>
        <w:t>use-after-free</w:t>
      </w:r>
      <w:r>
        <w:rPr/>
        <w:t xml:space="preserve"> y </w:t>
      </w:r>
      <w:r>
        <w:rPr>
          <w:rStyle w:val="Emphasis"/>
        </w:rPr>
        <w:t>data races</w:t>
      </w:r>
      <w:r>
        <w:rPr/>
        <w:t xml:space="preserve"> (Klabnik &amp; Nichols, 2021). La edición 2024 introduce mejoras en la ergonomía del lenguaje, y la toolchain 1.98 proporciona estabilidad y rendimiento óptimos. El ecosistema incluye crates como </w:t>
      </w:r>
      <w:r>
        <w:rPr>
          <w:rStyle w:val="Textooriginal"/>
        </w:rPr>
        <w:t>tokio</w:t>
      </w:r>
      <w:r>
        <w:rPr/>
        <w:t xml:space="preserve"> (runtime asíncrono), </w:t>
      </w:r>
      <w:r>
        <w:rPr>
          <w:rStyle w:val="Textooriginal"/>
        </w:rPr>
        <w:t>axum</w:t>
      </w:r>
      <w:r>
        <w:rPr/>
        <w:t xml:space="preserve"> (framework HTTP), </w:t>
      </w:r>
      <w:r>
        <w:rPr>
          <w:rStyle w:val="Textooriginal"/>
        </w:rPr>
        <w:t>serde</w:t>
      </w:r>
      <w:r>
        <w:rPr/>
        <w:t xml:space="preserve"> (serialización), </w:t>
      </w:r>
      <w:r>
        <w:rPr>
          <w:rStyle w:val="Textooriginal"/>
        </w:rPr>
        <w:t>zeroize</w:t>
      </w:r>
      <w:r>
        <w:rPr/>
        <w:t xml:space="preserve"> (zeroización de memoria) y </w:t>
      </w:r>
      <w:r>
        <w:rPr>
          <w:rStyle w:val="Textooriginal"/>
        </w:rPr>
        <w:t>uuid</w:t>
      </w:r>
      <w:r>
        <w:rPr/>
        <w:t xml:space="preserve"> (identificadores únicos).</w:t>
      </w:r>
    </w:p>
    <w:p>
      <w:pPr>
        <w:pStyle w:val="Heading3"/>
        <w:bidi w:val="0"/>
        <w:ind w:hanging="0" w:start="0" w:end="0"/>
        <w:rPr/>
      </w:pPr>
      <w:bookmarkStart w:id="16" w:name="s17"/>
      <w:bookmarkEnd w:id="16"/>
      <w:r>
        <w:rPr/>
        <w:t>2.6.2 WebAssembly y Leptos</w:t>
      </w:r>
    </w:p>
    <w:p>
      <w:pPr>
        <w:pStyle w:val="BodyText"/>
        <w:bidi w:val="0"/>
        <w:rPr/>
      </w:pPr>
      <w:r>
        <w:rPr/>
        <w:t>Leptos 0.8 es un framework reactivo para Rust que compila a WebAssembly, proporcionando un frontend SPA con reactividad fine-grained, Suspense y Server-Side Rendering (SSR). El bundle WASM resultante (2,53 MB) se empaqueta con Trunk y se sirve como PWA con Service Worker para operación offline-first en entornos hospitalarios con conectividad intermitente.</w:t>
      </w:r>
    </w:p>
    <w:p>
      <w:pPr>
        <w:pStyle w:val="Heading3"/>
        <w:bidi w:val="0"/>
        <w:ind w:hanging="0" w:start="0" w:end="0"/>
        <w:rPr/>
      </w:pPr>
      <w:bookmarkStart w:id="17" w:name="s18"/>
      <w:bookmarkEnd w:id="17"/>
      <w:r>
        <w:rPr/>
        <w:t>2.6.3 Axum 0.8</w:t>
      </w:r>
    </w:p>
    <w:p>
      <w:pPr>
        <w:pStyle w:val="BodyText"/>
        <w:bidi w:val="0"/>
        <w:rPr/>
      </w:pPr>
      <w:r>
        <w:rPr/>
        <w:t xml:space="preserve">Axum es un framework HTTP basado en tokio::tower que proporciona routing tipado, middleware de extracción, y compatibilidad nativa con SSE y WebSockets. En dMart, Axum gestiona 69 rutas HTTP organizadas en tres capas: </w:t>
      </w:r>
      <w:r>
        <w:rPr>
          <w:rStyle w:val="Textooriginal"/>
        </w:rPr>
        <w:t>/api</w:t>
      </w:r>
      <w:r>
        <w:rPr/>
        <w:t xml:space="preserve"> (REST), </w:t>
      </w:r>
      <w:r>
        <w:rPr>
          <w:rStyle w:val="Textooriginal"/>
        </w:rPr>
        <w:t>/obs</w:t>
      </w:r>
      <w:r>
        <w:rPr/>
        <w:t xml:space="preserve"> (observabilidad) y un fallback </w:t>
      </w:r>
      <w:r>
        <w:rPr>
          <w:rStyle w:val="Textooriginal"/>
        </w:rPr>
        <w:t>ServeDir</w:t>
      </w:r>
      <w:r>
        <w:rPr/>
        <w:t xml:space="preserve"> para la SPA.</w:t>
      </w:r>
    </w:p>
    <w:p>
      <w:pPr>
        <w:pStyle w:val="Heading3"/>
        <w:bidi w:val="0"/>
        <w:ind w:hanging="0" w:start="0" w:end="0"/>
        <w:rPr/>
      </w:pPr>
      <w:bookmarkStart w:id="18" w:name="s19"/>
      <w:bookmarkEnd w:id="18"/>
      <w:r>
        <w:rPr/>
        <w:t>2.6.4 SurrealDB (SurrealKV embebido)</w:t>
      </w:r>
    </w:p>
    <w:p>
      <w:pPr>
        <w:pStyle w:val="BodyText"/>
        <w:bidi w:val="0"/>
        <w:rPr/>
      </w:pPr>
      <w:r>
        <w:rPr/>
        <w:t xml:space="preserve">SurrealDB es una base de datos multi-modelo (documentos + grafo + relacional) con soporte nativo de SurrealQL. En dMart se ejecuta embebido en modo </w:t>
      </w:r>
      <w:r>
        <w:rPr>
          <w:rStyle w:val="Textooriginal"/>
        </w:rPr>
        <w:t>kv-surrealkv</w:t>
      </w:r>
      <w:r>
        <w:rPr/>
        <w:t xml:space="preserve"> (sin proceso externo), proporcionando transacciones atómicas, índices definidos y un esquema flexible con migraciones versionadas.</w:t>
      </w:r>
    </w:p>
    <w:p>
      <w:pPr>
        <w:pStyle w:val="Heading3"/>
        <w:bidi w:val="0"/>
        <w:ind w:hanging="0" w:start="0" w:end="0"/>
        <w:rPr/>
      </w:pPr>
      <w:bookmarkStart w:id="19" w:name="s20"/>
      <w:bookmarkEnd w:id="19"/>
      <w:r>
        <w:rPr/>
        <w:t>2.6.5 HL7 v2.4 y FHIR R4</w:t>
      </w:r>
    </w:p>
    <w:p>
      <w:pPr>
        <w:pStyle w:val="BodyText"/>
        <w:bidi w:val="0"/>
        <w:rPr/>
      </w:pPr>
      <w:r>
        <w:rPr/>
        <w:t xml:space="preserve">HL7 v2.4 es el estándar de mensajería clínica para intercambio de datos entre sistemas de información hospitalarios. El parser de dMart procesa mensajes </w:t>
      </w:r>
      <w:r>
        <w:rPr>
          <w:rStyle w:val="Textooriginal"/>
        </w:rPr>
        <w:t>ORU^R01</w:t>
      </w:r>
      <w:r>
        <w:rPr/>
        <w:t xml:space="preserve"> (resultados de observación) de monitores Mindray, Philips y genéricos. FHIR R4 (</w:t>
      </w:r>
      <w:r>
        <w:rPr>
          <w:rStyle w:val="Emphasis"/>
        </w:rPr>
        <w:t>Fast Healthcare Interoperability Resources</w:t>
      </w:r>
      <w:r>
        <w:rPr/>
        <w:t>) es el estándar moderno de interoperabilidad sanitaria, soportando recursos Patient, Observation (con códigos LOINC: 8867-4, 9279-1, 2708-6, 8310-5), Condition (CIE-10), DiagnosticReport y Bundle (transacción/batch/collection).</w:t>
      </w:r>
    </w:p>
    <w:p>
      <w:pPr>
        <w:pStyle w:val="Heading3"/>
        <w:bidi w:val="0"/>
        <w:ind w:hanging="0" w:start="0" w:end="0"/>
        <w:rPr/>
      </w:pPr>
      <w:bookmarkStart w:id="20" w:name="s21"/>
      <w:bookmarkEnd w:id="20"/>
      <w:r>
        <w:rPr/>
        <w:t>2.6.6 Prometheus y Grafana</w:t>
      </w:r>
    </w:p>
    <w:p>
      <w:pPr>
        <w:pStyle w:val="BodyText"/>
        <w:bidi w:val="0"/>
        <w:rPr/>
      </w:pPr>
      <w:r>
        <w:rPr/>
        <w:t xml:space="preserve">El sistema expone 33 familias de métricas Prometheus en </w:t>
      </w:r>
      <w:r>
        <w:rPr>
          <w:rStyle w:val="Textooriginal"/>
        </w:rPr>
        <w:t>/obs/metrics</w:t>
      </w:r>
      <w:r>
        <w:rPr/>
        <w:t>, incluyendo HTTP, autenticación, clínica, ML, HL7 y calidad de datos. Se incluyen 6 dashboards Grafana (overview, clinical-kpis, ml-models, security, hl7-fhir, monitor-data-quality) y 18 reglas de alerta configuradas.</w:t>
      </w:r>
    </w:p>
    <w:p>
      <w:pPr>
        <w:pStyle w:val="Lneahorizontal"/>
        <w:bidi w:val="0"/>
        <w:rPr/>
      </w:pPr>
      <w:r>
        <w:rPr/>
      </w:r>
    </w:p>
    <w:p>
      <w:pPr>
        <w:pStyle w:val="Heading1"/>
        <w:bidi w:val="0"/>
        <w:ind w:hanging="0" w:start="0" w:end="0"/>
        <w:rPr/>
      </w:pPr>
      <w:bookmarkStart w:id="21" w:name="s22"/>
      <w:bookmarkEnd w:id="21"/>
      <w:r>
        <w:rPr/>
        <w:t>3. Marco Regulatorio y Compliance</w:t>
      </w:r>
    </w:p>
    <w:p>
      <w:pPr>
        <w:pStyle w:val="Heading2"/>
        <w:bidi w:val="0"/>
        <w:ind w:hanging="0" w:start="0" w:end="0"/>
        <w:rPr/>
      </w:pPr>
      <w:bookmarkStart w:id="22" w:name="s23"/>
      <w:bookmarkEnd w:id="22"/>
      <w:r>
        <w:rPr/>
        <w:t>3.1 HIPAA (45 CFR 164)</w:t>
      </w:r>
    </w:p>
    <w:p>
      <w:pPr>
        <w:pStyle w:val="BodyText"/>
        <w:bidi w:val="0"/>
        <w:rPr/>
      </w:pPr>
      <w:r>
        <w:rPr/>
        <w:t>El sistema mapea controles a los estándares HIPAA de protección de información de salud, incluyendo: §164.312(a) Control de acceso, §164.312(b) Auditoría, §164.312(c) Integridad, §164.312(d) Autenticación de personas, §164.312(e) Protección en tránsito. La auditoría PHI se implementa con logs inmutables retención de 6 años (§164.530(j)).</w:t>
      </w:r>
    </w:p>
    <w:p>
      <w:pPr>
        <w:pStyle w:val="Heading2"/>
        <w:bidi w:val="0"/>
        <w:ind w:hanging="0" w:start="0" w:end="0"/>
        <w:rPr/>
      </w:pPr>
      <w:bookmarkStart w:id="23" w:name="s24"/>
      <w:bookmarkEnd w:id="23"/>
      <w:r>
        <w:rPr/>
        <w:t>3.2 ISO 27001:2022</w:t>
      </w:r>
    </w:p>
    <w:p>
      <w:pPr>
        <w:pStyle w:val="BodyText"/>
        <w:bidi w:val="0"/>
        <w:rPr/>
      </w:pPr>
      <w:r>
        <w:rPr/>
        <w:t>El Anexo A de ISO 27001 se mapea en el catálogo de controles del SPEC-034, incluyendo controles organizativos (A.5), personas (A.6), física (A.7), tecnológicos (A.8) y de suplidor (A.9).</w:t>
      </w:r>
    </w:p>
    <w:p>
      <w:pPr>
        <w:pStyle w:val="Heading2"/>
        <w:bidi w:val="0"/>
        <w:ind w:hanging="0" w:start="0" w:end="0"/>
        <w:rPr/>
      </w:pPr>
      <w:bookmarkStart w:id="24" w:name="s25"/>
      <w:bookmarkEnd w:id="24"/>
      <w:r>
        <w:rPr/>
        <w:t>3.3 NIST 800-53</w:t>
      </w:r>
    </w:p>
    <w:p>
      <w:pPr>
        <w:pStyle w:val="BodyText"/>
        <w:bidi w:val="0"/>
        <w:rPr/>
      </w:pPr>
      <w:r>
        <w:rPr/>
        <w:t xml:space="preserve">Los controles de NIST 800-53 (AC, AU, CA, CM, IA, IR, MA, MP, PE, PL, PM, PS, PT, RA, SA, SC, SI) se mapean en </w:t>
      </w:r>
      <w:r>
        <w:rPr>
          <w:rStyle w:val="Textooriginal"/>
        </w:rPr>
        <w:t>docs/compliance/CONTROL_CATALOG.md</w:t>
      </w:r>
      <w:r>
        <w:rPr/>
        <w:t>.</w:t>
      </w:r>
    </w:p>
    <w:p>
      <w:pPr>
        <w:pStyle w:val="Heading2"/>
        <w:bidi w:val="0"/>
        <w:ind w:hanging="0" w:start="0" w:end="0"/>
        <w:rPr/>
      </w:pPr>
      <w:bookmarkStart w:id="25" w:name="s26"/>
      <w:bookmarkEnd w:id="25"/>
      <w:r>
        <w:rPr/>
        <w:t>3.4 Marco Legal Cubano</w:t>
      </w:r>
    </w:p>
    <w:p>
      <w:pPr>
        <w:pStyle w:val="BodyText"/>
        <w:bidi w:val="0"/>
        <w:rPr/>
      </w:pPr>
      <w:r>
        <w:rPr/>
        <w:t>El sistema cumple parcialmente con la Ley 118 de 2021 (protección de datos personales), el artículo 127 de la Ley de Telecomunicaciones (2021), y monitorea la evolución de la regulación de salud digital en Cuba. La Ley de Protección de Datos Personales cubana establece principios de tratamiento que se alinean con las mejores prácticas internacionales.</w:t>
      </w:r>
    </w:p>
    <w:p>
      <w:pPr>
        <w:pStyle w:val="Lneahorizontal"/>
        <w:bidi w:val="0"/>
        <w:rPr/>
      </w:pPr>
      <w:r>
        <w:rPr/>
      </w:r>
    </w:p>
    <w:p>
      <w:pPr>
        <w:pStyle w:val="Heading1"/>
        <w:bidi w:val="0"/>
        <w:ind w:hanging="0" w:start="0" w:end="0"/>
        <w:rPr/>
      </w:pPr>
      <w:bookmarkStart w:id="26" w:name="s27"/>
      <w:bookmarkEnd w:id="26"/>
      <w:r>
        <w:rPr/>
        <w:t>4. Metodología: Spec-Driven Development (SDD)</w:t>
      </w:r>
    </w:p>
    <w:p>
      <w:pPr>
        <w:pStyle w:val="Heading2"/>
        <w:bidi w:val="0"/>
        <w:ind w:hanging="0" w:start="0" w:end="0"/>
        <w:rPr/>
      </w:pPr>
      <w:bookmarkStart w:id="27" w:name="s28"/>
      <w:bookmarkEnd w:id="27"/>
      <w:r>
        <w:rPr/>
        <w:t>4.1 Justificación de SDD sobre Scrum</w:t>
      </w:r>
    </w:p>
    <w:p>
      <w:pPr>
        <w:pStyle w:val="BodyText"/>
        <w:bidi w:val="0"/>
        <w:rPr/>
      </w:pPr>
      <w:r>
        <w:rPr/>
        <w:t xml:space="preserve">Si bien el artículo original de Angulo y Centeno (2019) empleó la metodología OpenUP, y el articulo.docx original referenció Scrum (Schwaber &amp; Sutherland, 2017), el presente proyecto adoptó </w:t>
      </w:r>
      <w:r>
        <w:rPr>
          <w:rStyle w:val="Strong"/>
        </w:rPr>
        <w:t>Spec-Driven Development (SDD)</w:t>
      </w:r>
      <w:r>
        <w:rPr/>
        <w:t xml:space="preserve"> como metodología de desarrollo por las siguientes razones:</w:t>
      </w:r>
    </w:p>
    <w:p>
      <w:pPr>
        <w:pStyle w:val="BodyText"/>
        <w:numPr>
          <w:ilvl w:val="0"/>
          <w:numId w:val="7"/>
        </w:numPr>
        <w:tabs>
          <w:tab w:val="clear" w:pos="709"/>
          <w:tab w:val="left" w:pos="709" w:leader="none"/>
        </w:tabs>
        <w:bidi w:val="0"/>
        <w:spacing w:before="0" w:after="0"/>
        <w:ind w:hanging="283" w:start="709"/>
        <w:rPr/>
      </w:pPr>
      <w:r>
        <w:rPr>
          <w:rStyle w:val="Strong"/>
        </w:rPr>
        <w:t>Contratos formales verificables</w:t>
      </w:r>
      <w:r>
        <w:rPr/>
        <w:t>: Cada especificación (SPEC) define</w:t>
      </w:r>
    </w:p>
    <w:p>
      <w:pPr>
        <w:pStyle w:val="BodyText"/>
        <w:numPr>
          <w:ilvl w:val="1"/>
          <w:numId w:val="7"/>
        </w:numPr>
        <w:tabs>
          <w:tab w:val="clear" w:pos="709"/>
          <w:tab w:val="left" w:pos="1418" w:leader="none"/>
        </w:tabs>
        <w:bidi w:val="0"/>
        <w:spacing w:before="0" w:after="0"/>
        <w:ind w:hanging="283" w:start="1418"/>
        <w:rPr/>
      </w:pPr>
      <w:r>
        <w:rPr/>
        <w:t>criterios de aceptación en formato Gherkin que son ejecutables y</w:t>
      </w:r>
    </w:p>
    <w:p>
      <w:pPr>
        <w:pStyle w:val="BodyText"/>
        <w:numPr>
          <w:ilvl w:val="1"/>
          <w:numId w:val="7"/>
        </w:numPr>
        <w:tabs>
          <w:tab w:val="clear" w:pos="709"/>
          <w:tab w:val="left" w:pos="1418" w:leader="none"/>
        </w:tabs>
        <w:bidi w:val="0"/>
        <w:spacing w:before="0" w:after="0"/>
        <w:ind w:hanging="283" w:start="1418"/>
        <w:rPr/>
      </w:pPr>
      <w:r>
        <w:rPr/>
        <w:t>verificables automáticamente mediante tests, eliminando la ambigüedad</w:t>
      </w:r>
    </w:p>
    <w:p>
      <w:pPr>
        <w:pStyle w:val="BodyText"/>
        <w:numPr>
          <w:ilvl w:val="1"/>
          <w:numId w:val="7"/>
        </w:numPr>
        <w:tabs>
          <w:tab w:val="clear" w:pos="709"/>
          <w:tab w:val="left" w:pos="1418" w:leader="none"/>
        </w:tabs>
        <w:bidi w:val="0"/>
        <w:ind w:hanging="283" w:start="1418"/>
        <w:rPr/>
      </w:pPr>
      <w:r>
        <w:rPr/>
        <w:t>de historias de usuario informales.</w:t>
      </w:r>
    </w:p>
    <w:p>
      <w:pPr>
        <w:pStyle w:val="BodyText"/>
        <w:numPr>
          <w:ilvl w:val="0"/>
          <w:numId w:val="8"/>
        </w:numPr>
        <w:tabs>
          <w:tab w:val="clear" w:pos="709"/>
          <w:tab w:val="left" w:pos="709" w:leader="none"/>
        </w:tabs>
        <w:bidi w:val="0"/>
        <w:spacing w:before="0" w:after="0"/>
        <w:ind w:hanging="283" w:start="709"/>
        <w:rPr/>
      </w:pPr>
      <w:r>
        <w:rPr>
          <w:rStyle w:val="Strong"/>
        </w:rPr>
        <w:t>Gate de calidad obligatorio</w:t>
      </w:r>
      <w:r>
        <w:rPr/>
        <w:t xml:space="preserve">: Cada SPEC debe cumplir </w:t>
      </w:r>
      <w:r>
        <w:rPr>
          <w:rStyle w:val="Textooriginal"/>
        </w:rPr>
        <w:t>cargo fmt</w:t>
      </w:r>
      <w:r>
        <w:rPr/>
        <w:t>,</w:t>
      </w:r>
    </w:p>
    <w:p>
      <w:pPr>
        <w:pStyle w:val="BodyText"/>
        <w:numPr>
          <w:ilvl w:val="1"/>
          <w:numId w:val="8"/>
        </w:numPr>
        <w:tabs>
          <w:tab w:val="clear" w:pos="709"/>
          <w:tab w:val="left" w:pos="1418" w:leader="none"/>
        </w:tabs>
        <w:bidi w:val="0"/>
        <w:spacing w:before="0" w:after="0"/>
        <w:ind w:hanging="283" w:start="1418"/>
        <w:rPr/>
      </w:pPr>
      <w:r>
        <w:rPr>
          <w:rStyle w:val="Textooriginal"/>
        </w:rPr>
        <w:t>cargo clippy -D warnings</w:t>
      </w:r>
      <w:r>
        <w:rPr/>
        <w:t xml:space="preserve">, </w:t>
      </w:r>
      <w:r>
        <w:rPr>
          <w:rStyle w:val="Textooriginal"/>
        </w:rPr>
        <w:t>cargo audit</w:t>
      </w:r>
      <w:r>
        <w:rPr/>
        <w:t xml:space="preserve"> (0 advisories), y tests</w:t>
      </w:r>
    </w:p>
    <w:p>
      <w:pPr>
        <w:pStyle w:val="BodyText"/>
        <w:numPr>
          <w:ilvl w:val="1"/>
          <w:numId w:val="8"/>
        </w:numPr>
        <w:tabs>
          <w:tab w:val="clear" w:pos="709"/>
          <w:tab w:val="left" w:pos="1418" w:leader="none"/>
        </w:tabs>
        <w:bidi w:val="0"/>
        <w:ind w:hanging="283" w:start="1418"/>
        <w:rPr/>
      </w:pPr>
      <w:r>
        <w:rPr/>
        <w:t>unitarios/E2E/integración antes de ser marcada como completada.</w:t>
      </w:r>
    </w:p>
    <w:p>
      <w:pPr>
        <w:pStyle w:val="BodyText"/>
        <w:numPr>
          <w:ilvl w:val="0"/>
          <w:numId w:val="9"/>
        </w:numPr>
        <w:tabs>
          <w:tab w:val="clear" w:pos="709"/>
          <w:tab w:val="left" w:pos="709" w:leader="none"/>
        </w:tabs>
        <w:bidi w:val="0"/>
        <w:spacing w:before="0" w:after="0"/>
        <w:ind w:hanging="283" w:start="709"/>
        <w:rPr/>
      </w:pPr>
      <w:r>
        <w:rPr>
          <w:rStyle w:val="Strong"/>
        </w:rPr>
        <w:t>Trazabilidad completa</w:t>
      </w:r>
      <w:r>
        <w:rPr/>
        <w:t>: Cada SPEC documenta el commit asociado, los</w:t>
      </w:r>
    </w:p>
    <w:p>
      <w:pPr>
        <w:pStyle w:val="BodyText"/>
        <w:numPr>
          <w:ilvl w:val="1"/>
          <w:numId w:val="9"/>
        </w:numPr>
        <w:tabs>
          <w:tab w:val="clear" w:pos="709"/>
          <w:tab w:val="left" w:pos="1418" w:leader="none"/>
        </w:tabs>
        <w:bidi w:val="0"/>
        <w:spacing w:before="0" w:after="0"/>
        <w:ind w:hanging="283" w:start="1418"/>
        <w:rPr/>
      </w:pPr>
      <w:r>
        <w:rPr/>
        <w:t>tests añadidos y los criterios go/no-go, proporcionando una cadena de</w:t>
      </w:r>
    </w:p>
    <w:p>
      <w:pPr>
        <w:pStyle w:val="BodyText"/>
        <w:numPr>
          <w:ilvl w:val="1"/>
          <w:numId w:val="9"/>
        </w:numPr>
        <w:tabs>
          <w:tab w:val="clear" w:pos="709"/>
          <w:tab w:val="left" w:pos="1418" w:leader="none"/>
        </w:tabs>
        <w:bidi w:val="0"/>
        <w:ind w:hanging="283" w:start="1418"/>
        <w:rPr/>
      </w:pPr>
      <w:r>
        <w:rPr/>
        <w:t>trazabilidad de requisito a implementación.</w:t>
      </w:r>
    </w:p>
    <w:p>
      <w:pPr>
        <w:pStyle w:val="BodyText"/>
        <w:numPr>
          <w:ilvl w:val="0"/>
          <w:numId w:val="10"/>
        </w:numPr>
        <w:tabs>
          <w:tab w:val="clear" w:pos="709"/>
          <w:tab w:val="left" w:pos="709" w:leader="none"/>
        </w:tabs>
        <w:bidi w:val="0"/>
        <w:spacing w:before="0" w:after="0"/>
        <w:ind w:hanging="283" w:start="709"/>
        <w:rPr/>
      </w:pPr>
      <w:r>
        <w:rPr>
          <w:rStyle w:val="Strong"/>
        </w:rPr>
        <w:t>Alineación con dominio médico</w:t>
      </w:r>
      <w:r>
        <w:rPr/>
        <w:t>: El dominio de UCI exige especificaciones</w:t>
      </w:r>
    </w:p>
    <w:p>
      <w:pPr>
        <w:pStyle w:val="BodyText"/>
        <w:numPr>
          <w:ilvl w:val="1"/>
          <w:numId w:val="10"/>
        </w:numPr>
        <w:tabs>
          <w:tab w:val="clear" w:pos="709"/>
          <w:tab w:val="left" w:pos="1418" w:leader="none"/>
        </w:tabs>
        <w:bidi w:val="0"/>
        <w:spacing w:before="0" w:after="0"/>
        <w:ind w:hanging="283" w:start="1418"/>
        <w:rPr/>
      </w:pPr>
      <w:r>
        <w:rPr/>
        <w:t>clínicas precisas (vectores de referencia, fórmulas validadas, rangos</w:t>
      </w:r>
    </w:p>
    <w:p>
      <w:pPr>
        <w:pStyle w:val="BodyText"/>
        <w:numPr>
          <w:ilvl w:val="1"/>
          <w:numId w:val="10"/>
        </w:numPr>
        <w:tabs>
          <w:tab w:val="clear" w:pos="709"/>
          <w:tab w:val="left" w:pos="1418" w:leader="none"/>
        </w:tabs>
        <w:bidi w:val="0"/>
        <w:ind w:hanging="283" w:start="1418"/>
        <w:rPr/>
      </w:pPr>
      <w:r>
        <w:rPr/>
        <w:t>fisiológicos) que no se capturan adecuadamente en user stories informales.</w:t>
      </w:r>
    </w:p>
    <w:p>
      <w:pPr>
        <w:pStyle w:val="Heading2"/>
        <w:bidi w:val="0"/>
        <w:ind w:hanging="0" w:start="0" w:end="0"/>
        <w:rPr/>
      </w:pPr>
      <w:bookmarkStart w:id="28" w:name="s29"/>
      <w:bookmarkEnd w:id="28"/>
      <w:r>
        <w:rPr/>
        <w:t>4.2 Estructura de las SPECs</w:t>
      </w:r>
    </w:p>
    <w:p>
      <w:pPr>
        <w:pStyle w:val="BodyText"/>
        <w:bidi w:val="0"/>
        <w:rPr/>
      </w:pPr>
      <w:r>
        <w:rPr/>
        <w:t xml:space="preserve">Cada SPEC sigue la plantilla </w:t>
      </w:r>
      <w:r>
        <w:rPr>
          <w:rStyle w:val="Textooriginal"/>
        </w:rPr>
        <w:t>specs/TEMPLATE.md</w:t>
      </w:r>
      <w:r>
        <w:rPr/>
        <w:t>:</w:t>
      </w:r>
    </w:p>
    <w:p>
      <w:pPr>
        <w:pStyle w:val="BodyText"/>
        <w:numPr>
          <w:ilvl w:val="0"/>
          <w:numId w:val="11"/>
        </w:numPr>
        <w:tabs>
          <w:tab w:val="clear" w:pos="709"/>
          <w:tab w:val="left" w:pos="709" w:leader="none"/>
        </w:tabs>
        <w:bidi w:val="0"/>
        <w:spacing w:before="0" w:after="0"/>
        <w:ind w:hanging="283" w:start="709"/>
        <w:rPr/>
      </w:pPr>
      <w:r>
        <w:rPr>
          <w:rStyle w:val="Strong"/>
        </w:rPr>
        <w:t>Contexto</w:t>
      </w:r>
      <w:r>
        <w:rPr/>
        <w:t>: Problema, usuario objetivo, métrica de éxito.</w:t>
      </w:r>
    </w:p>
    <w:p>
      <w:pPr>
        <w:pStyle w:val="BodyText"/>
        <w:numPr>
          <w:ilvl w:val="0"/>
          <w:numId w:val="11"/>
        </w:numPr>
        <w:tabs>
          <w:tab w:val="clear" w:pos="709"/>
          <w:tab w:val="left" w:pos="709" w:leader="none"/>
        </w:tabs>
        <w:bidi w:val="0"/>
        <w:spacing w:before="0" w:after="0"/>
        <w:ind w:hanging="283" w:start="709"/>
        <w:rPr/>
      </w:pPr>
      <w:r>
        <w:rPr>
          <w:rStyle w:val="Strong"/>
        </w:rPr>
        <w:t>Acceptance Criteria (Gherkin)</w:t>
      </w:r>
      <w:r>
        <w:rPr/>
        <w:t>: Escenarios ejecutables con Given/When/Then.</w:t>
      </w:r>
    </w:p>
    <w:p>
      <w:pPr>
        <w:pStyle w:val="BodyText"/>
        <w:numPr>
          <w:ilvl w:val="0"/>
          <w:numId w:val="11"/>
        </w:numPr>
        <w:tabs>
          <w:tab w:val="clear" w:pos="709"/>
          <w:tab w:val="left" w:pos="709" w:leader="none"/>
        </w:tabs>
        <w:bidi w:val="0"/>
        <w:spacing w:before="0" w:after="0"/>
        <w:ind w:hanging="283" w:start="709"/>
        <w:rPr/>
      </w:pPr>
      <w:r>
        <w:rPr>
          <w:rStyle w:val="Strong"/>
        </w:rPr>
        <w:t>API Contracts</w:t>
      </w:r>
      <w:r>
        <w:rPr/>
        <w:t>: Endpoints, request/response schemas, error codes.</w:t>
      </w:r>
    </w:p>
    <w:p>
      <w:pPr>
        <w:pStyle w:val="BodyText"/>
        <w:numPr>
          <w:ilvl w:val="0"/>
          <w:numId w:val="11"/>
        </w:numPr>
        <w:tabs>
          <w:tab w:val="clear" w:pos="709"/>
          <w:tab w:val="left" w:pos="709" w:leader="none"/>
        </w:tabs>
        <w:bidi w:val="0"/>
        <w:spacing w:before="0" w:after="0"/>
        <w:ind w:hanging="283" w:start="709"/>
        <w:rPr/>
      </w:pPr>
      <w:r>
        <w:rPr>
          <w:rStyle w:val="Strong"/>
        </w:rPr>
        <w:t>Data Models</w:t>
      </w:r>
      <w:r>
        <w:rPr/>
        <w:t>: Tablas SurrealQL, migraciones, índices.</w:t>
      </w:r>
    </w:p>
    <w:p>
      <w:pPr>
        <w:pStyle w:val="BodyText"/>
        <w:numPr>
          <w:ilvl w:val="0"/>
          <w:numId w:val="11"/>
        </w:numPr>
        <w:tabs>
          <w:tab w:val="clear" w:pos="709"/>
          <w:tab w:val="left" w:pos="709" w:leader="none"/>
        </w:tabs>
        <w:bidi w:val="0"/>
        <w:spacing w:before="0" w:after="0"/>
        <w:ind w:hanging="283" w:start="709"/>
        <w:rPr/>
      </w:pPr>
      <w:r>
        <w:rPr>
          <w:rStyle w:val="Strong"/>
        </w:rPr>
        <w:t>Edge Cases</w:t>
      </w:r>
      <w:r>
        <w:rPr/>
        <w:t>: Tabla de casos extremos con comportamiento esperado.</w:t>
      </w:r>
    </w:p>
    <w:p>
      <w:pPr>
        <w:pStyle w:val="BodyText"/>
        <w:numPr>
          <w:ilvl w:val="0"/>
          <w:numId w:val="11"/>
        </w:numPr>
        <w:tabs>
          <w:tab w:val="clear" w:pos="709"/>
          <w:tab w:val="left" w:pos="709" w:leader="none"/>
        </w:tabs>
        <w:bidi w:val="0"/>
        <w:spacing w:before="0" w:after="0"/>
        <w:ind w:hanging="283" w:start="709"/>
        <w:rPr/>
      </w:pPr>
      <w:r>
        <w:rPr>
          <w:rStyle w:val="Strong"/>
        </w:rPr>
        <w:t>Testing Strategy</w:t>
      </w:r>
      <w:r>
        <w:rPr/>
        <w:t>: Unit, integration, property-based, security, fuzz.</w:t>
      </w:r>
    </w:p>
    <w:p>
      <w:pPr>
        <w:pStyle w:val="BodyText"/>
        <w:numPr>
          <w:ilvl w:val="0"/>
          <w:numId w:val="11"/>
        </w:numPr>
        <w:tabs>
          <w:tab w:val="clear" w:pos="709"/>
          <w:tab w:val="left" w:pos="709" w:leader="none"/>
        </w:tabs>
        <w:bidi w:val="0"/>
        <w:spacing w:before="0" w:after="0"/>
        <w:ind w:hanging="283" w:start="709"/>
        <w:rPr/>
      </w:pPr>
      <w:r>
        <w:rPr>
          <w:rStyle w:val="Strong"/>
        </w:rPr>
        <w:t>Rollback Plan</w:t>
      </w:r>
      <w:r>
        <w:rPr/>
        <w:t>: Feature flags, migraciones reversibles.</w:t>
      </w:r>
    </w:p>
    <w:p>
      <w:pPr>
        <w:pStyle w:val="BodyText"/>
        <w:numPr>
          <w:ilvl w:val="0"/>
          <w:numId w:val="11"/>
        </w:numPr>
        <w:tabs>
          <w:tab w:val="clear" w:pos="709"/>
          <w:tab w:val="left" w:pos="709" w:leader="none"/>
        </w:tabs>
        <w:bidi w:val="0"/>
        <w:ind w:hanging="283" w:start="709"/>
        <w:rPr/>
      </w:pPr>
      <w:r>
        <w:rPr>
          <w:rStyle w:val="Strong"/>
        </w:rPr>
        <w:t>Definition of Done</w:t>
      </w:r>
      <w:r>
        <w:rPr/>
        <w:t>: Checklist verificable.</w:t>
      </w:r>
    </w:p>
    <w:p>
      <w:pPr>
        <w:pStyle w:val="Heading2"/>
        <w:bidi w:val="0"/>
        <w:ind w:hanging="0" w:start="0" w:end="0"/>
        <w:rPr/>
      </w:pPr>
      <w:bookmarkStart w:id="29" w:name="s30"/>
      <w:bookmarkEnd w:id="29"/>
      <w:r>
        <w:rPr/>
        <w:t>4.3 Fases Acumulativas (0–9)</w:t>
      </w:r>
    </w:p>
    <w:tbl>
      <w:tblPr>
        <w:tblW w:w="5986" w:type="dxa"/>
        <w:jc w:val="start"/>
        <w:tblInd w:w="0" w:type="dxa"/>
        <w:tblLayout w:type="fixed"/>
        <w:tblCellMar>
          <w:top w:w="28" w:type="dxa"/>
          <w:start w:w="28" w:type="dxa"/>
          <w:bottom w:w="28" w:type="dxa"/>
          <w:end w:w="28" w:type="dxa"/>
        </w:tblCellMar>
      </w:tblPr>
      <w:tblGrid>
        <w:gridCol w:w="454"/>
        <w:gridCol w:w="2282"/>
        <w:gridCol w:w="2212"/>
        <w:gridCol w:w="1038"/>
      </w:tblGrid>
      <w:tr>
        <w:trPr>
          <w:tblHeader w:val="true"/>
        </w:trPr>
        <w:tc>
          <w:tcPr>
            <w:tcW w:w="454" w:type="dxa"/>
            <w:tcBorders/>
            <w:vAlign w:val="center"/>
          </w:tcPr>
          <w:p>
            <w:pPr>
              <w:pStyle w:val="Ttulodelatabla"/>
              <w:suppressLineNumbers/>
              <w:shd w:fill="E2E8F0" w:val="clear"/>
              <w:bidi w:val="0"/>
              <w:jc w:val="center"/>
              <w:rPr/>
            </w:pPr>
            <w:r>
              <w:rPr/>
              <w:t>Fase</w:t>
            </w:r>
          </w:p>
        </w:tc>
        <w:tc>
          <w:tcPr>
            <w:tcW w:w="2282" w:type="dxa"/>
            <w:tcBorders/>
            <w:vAlign w:val="center"/>
          </w:tcPr>
          <w:p>
            <w:pPr>
              <w:pStyle w:val="Ttulodelatabla"/>
              <w:suppressLineNumbers/>
              <w:shd w:fill="E2E8F0" w:val="clear"/>
              <w:bidi w:val="0"/>
              <w:jc w:val="center"/>
              <w:rPr/>
            </w:pPr>
            <w:r>
              <w:rPr/>
              <w:t>Alcance</w:t>
            </w:r>
          </w:p>
        </w:tc>
        <w:tc>
          <w:tcPr>
            <w:tcW w:w="2212" w:type="dxa"/>
            <w:tcBorders/>
            <w:vAlign w:val="center"/>
          </w:tcPr>
          <w:p>
            <w:pPr>
              <w:pStyle w:val="Ttulodelatabla"/>
              <w:suppressLineNumbers/>
              <w:shd w:fill="E2E8F0" w:val="clear"/>
              <w:bidi w:val="0"/>
              <w:jc w:val="center"/>
              <w:rPr/>
            </w:pPr>
            <w:r>
              <w:rPr/>
              <w:t>SPECs</w:t>
            </w:r>
          </w:p>
        </w:tc>
        <w:tc>
          <w:tcPr>
            <w:tcW w:w="1038" w:type="dxa"/>
            <w:tcBorders/>
            <w:vAlign w:val="center"/>
          </w:tcPr>
          <w:p>
            <w:pPr>
              <w:pStyle w:val="Ttulodelatabla"/>
              <w:suppressLineNumbers/>
              <w:shd w:fill="E2E8F0" w:val="clear"/>
              <w:bidi w:val="0"/>
              <w:jc w:val="center"/>
              <w:rPr/>
            </w:pPr>
            <w:r>
              <w:rPr/>
              <w:t>Estado</w:t>
            </w:r>
          </w:p>
        </w:tc>
      </w:tr>
      <w:tr>
        <w:trPr/>
        <w:tc>
          <w:tcPr>
            <w:tcW w:w="454" w:type="dxa"/>
            <w:tcBorders/>
            <w:vAlign w:val="center"/>
          </w:tcPr>
          <w:p>
            <w:pPr>
              <w:pStyle w:val="Contenidodelatabla"/>
              <w:widowControl w:val="false"/>
              <w:suppressLineNumbers/>
              <w:bidi w:val="0"/>
              <w:rPr/>
            </w:pPr>
            <w:r>
              <w:rPr/>
              <w:t>0</w:t>
            </w:r>
          </w:p>
        </w:tc>
        <w:tc>
          <w:tcPr>
            <w:tcW w:w="2282" w:type="dxa"/>
            <w:tcBorders/>
            <w:vAlign w:val="center"/>
          </w:tcPr>
          <w:p>
            <w:pPr>
              <w:pStyle w:val="Contenidodelatabla"/>
              <w:widowControl w:val="false"/>
              <w:suppressLineNumbers/>
              <w:bidi w:val="0"/>
              <w:rPr/>
            </w:pPr>
            <w:r>
              <w:rPr/>
              <w:t>Limpieza y cimientos</w:t>
            </w:r>
          </w:p>
        </w:tc>
        <w:tc>
          <w:tcPr>
            <w:tcW w:w="2212" w:type="dxa"/>
            <w:tcBorders/>
            <w:vAlign w:val="center"/>
          </w:tcPr>
          <w:p>
            <w:pPr>
              <w:pStyle w:val="Contenidodelatabla"/>
              <w:widowControl w:val="false"/>
              <w:suppressLineNumbers/>
              <w:bidi w:val="0"/>
              <w:rPr/>
            </w:pPr>
            <w:r>
              <w:rPr/>
              <w:t>001 (Fix WASM build)</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1</w:t>
            </w:r>
          </w:p>
        </w:tc>
        <w:tc>
          <w:tcPr>
            <w:tcW w:w="2282" w:type="dxa"/>
            <w:tcBorders/>
            <w:vAlign w:val="center"/>
          </w:tcPr>
          <w:p>
            <w:pPr>
              <w:pStyle w:val="Contenidodelatabla"/>
              <w:widowControl w:val="false"/>
              <w:suppressLineNumbers/>
              <w:bidi w:val="0"/>
              <w:rPr/>
            </w:pPr>
            <w:r>
              <w:rPr/>
              <w:t>Seguridad crítica (auth, RBAC)</w:t>
            </w:r>
          </w:p>
        </w:tc>
        <w:tc>
          <w:tcPr>
            <w:tcW w:w="2212" w:type="dxa"/>
            <w:tcBorders/>
            <w:vAlign w:val="center"/>
          </w:tcPr>
          <w:p>
            <w:pPr>
              <w:pStyle w:val="Contenidodelatabla"/>
              <w:widowControl w:val="false"/>
              <w:suppressLineNumbers/>
              <w:bidi w:val="0"/>
              <w:rPr/>
            </w:pPr>
            <w:r>
              <w:rPr/>
              <w:t>004 (Auth/AuthZ hardening)</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2</w:t>
            </w:r>
          </w:p>
        </w:tc>
        <w:tc>
          <w:tcPr>
            <w:tcW w:w="2282" w:type="dxa"/>
            <w:tcBorders/>
            <w:vAlign w:val="center"/>
          </w:tcPr>
          <w:p>
            <w:pPr>
              <w:pStyle w:val="Contenidodelatabla"/>
              <w:widowControl w:val="false"/>
              <w:suppressLineNumbers/>
              <w:bidi w:val="0"/>
              <w:rPr/>
            </w:pPr>
            <w:r>
              <w:rPr/>
              <w:t>Arquitectura y datos</w:t>
            </w:r>
          </w:p>
        </w:tc>
        <w:tc>
          <w:tcPr>
            <w:tcW w:w="2212" w:type="dxa"/>
            <w:tcBorders/>
            <w:vAlign w:val="center"/>
          </w:tcPr>
          <w:p>
            <w:pPr>
              <w:pStyle w:val="Contenidodelatabla"/>
              <w:widowControl w:val="false"/>
              <w:suppressLineNumbers/>
              <w:bidi w:val="0"/>
              <w:rPr/>
            </w:pPr>
            <w:r>
              <w:rPr/>
              <w:t>002 (ML model persistence)</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3</w:t>
            </w:r>
          </w:p>
        </w:tc>
        <w:tc>
          <w:tcPr>
            <w:tcW w:w="2282" w:type="dxa"/>
            <w:tcBorders/>
            <w:vAlign w:val="center"/>
          </w:tcPr>
          <w:p>
            <w:pPr>
              <w:pStyle w:val="Contenidodelatabla"/>
              <w:widowControl w:val="false"/>
              <w:suppressLineNumbers/>
              <w:bidi w:val="0"/>
              <w:rPr/>
            </w:pPr>
            <w:r>
              <w:rPr/>
              <w:t>DevOps y observabilidad</w:t>
            </w:r>
          </w:p>
        </w:tc>
        <w:tc>
          <w:tcPr>
            <w:tcW w:w="2212" w:type="dxa"/>
            <w:tcBorders/>
            <w:vAlign w:val="center"/>
          </w:tcPr>
          <w:p>
            <w:pPr>
              <w:pStyle w:val="Contenidodelatabla"/>
              <w:widowControl w:val="false"/>
              <w:suppressLineNumbers/>
              <w:bidi w:val="0"/>
              <w:rPr/>
            </w:pPr>
            <w:r>
              <w:rPr/>
              <w:t>005 (Prometheus/Grafana)</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4</w:t>
            </w:r>
          </w:p>
        </w:tc>
        <w:tc>
          <w:tcPr>
            <w:tcW w:w="2282" w:type="dxa"/>
            <w:tcBorders/>
            <w:vAlign w:val="center"/>
          </w:tcPr>
          <w:p>
            <w:pPr>
              <w:pStyle w:val="Contenidodelatabla"/>
              <w:widowControl w:val="false"/>
              <w:suppressLineNumbers/>
              <w:bidi w:val="0"/>
              <w:rPr/>
            </w:pPr>
            <w:r>
              <w:rPr/>
              <w:t>Frontend y UX</w:t>
            </w:r>
          </w:p>
        </w:tc>
        <w:tc>
          <w:tcPr>
            <w:tcW w:w="2212" w:type="dxa"/>
            <w:tcBorders/>
            <w:vAlign w:val="center"/>
          </w:tcPr>
          <w:p>
            <w:pPr>
              <w:pStyle w:val="Contenidodelatabla"/>
              <w:widowControl w:val="false"/>
              <w:suppressLineNumbers/>
              <w:bidi w:val="0"/>
              <w:rPr/>
            </w:pPr>
            <w:r>
              <w:rPr/>
              <w:t>—</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5</w:t>
            </w:r>
          </w:p>
        </w:tc>
        <w:tc>
          <w:tcPr>
            <w:tcW w:w="2282" w:type="dxa"/>
            <w:tcBorders/>
            <w:vAlign w:val="center"/>
          </w:tcPr>
          <w:p>
            <w:pPr>
              <w:pStyle w:val="Contenidodelatabla"/>
              <w:widowControl w:val="false"/>
              <w:suppressLineNumbers/>
              <w:bidi w:val="0"/>
              <w:rPr/>
            </w:pPr>
            <w:r>
              <w:rPr/>
              <w:t>Clínico y QA avanzado</w:t>
            </w:r>
          </w:p>
        </w:tc>
        <w:tc>
          <w:tcPr>
            <w:tcW w:w="2212" w:type="dxa"/>
            <w:tcBorders/>
            <w:vAlign w:val="center"/>
          </w:tcPr>
          <w:p>
            <w:pPr>
              <w:pStyle w:val="Contenidodelatabla"/>
              <w:widowControl w:val="false"/>
              <w:suppressLineNumbers/>
              <w:bidi w:val="0"/>
              <w:rPr/>
            </w:pPr>
            <w:r>
              <w:rPr/>
              <w:t>003, 027, 028 (conformance)</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6</w:t>
            </w:r>
          </w:p>
        </w:tc>
        <w:tc>
          <w:tcPr>
            <w:tcW w:w="2282" w:type="dxa"/>
            <w:tcBorders/>
            <w:vAlign w:val="center"/>
          </w:tcPr>
          <w:p>
            <w:pPr>
              <w:pStyle w:val="Contenidodelatabla"/>
              <w:widowControl w:val="false"/>
              <w:suppressLineNumbers/>
              <w:bidi w:val="0"/>
              <w:rPr/>
            </w:pPr>
            <w:r>
              <w:rPr/>
              <w:t>Despliegue y staging</w:t>
            </w:r>
          </w:p>
        </w:tc>
        <w:tc>
          <w:tcPr>
            <w:tcW w:w="2212" w:type="dxa"/>
            <w:tcBorders/>
            <w:vAlign w:val="center"/>
          </w:tcPr>
          <w:p>
            <w:pPr>
              <w:pStyle w:val="Contenidodelatabla"/>
              <w:widowControl w:val="false"/>
              <w:suppressLineNumbers/>
              <w:bidi w:val="0"/>
              <w:rPr/>
            </w:pPr>
            <w:r>
              <w:rPr/>
              <w:t>006, 007, 008, 009, 012</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7</w:t>
            </w:r>
          </w:p>
        </w:tc>
        <w:tc>
          <w:tcPr>
            <w:tcW w:w="2282" w:type="dxa"/>
            <w:tcBorders/>
            <w:vAlign w:val="center"/>
          </w:tcPr>
          <w:p>
            <w:pPr>
              <w:pStyle w:val="Contenidodelatabla"/>
              <w:widowControl w:val="false"/>
              <w:suppressLineNumbers/>
              <w:bidi w:val="0"/>
              <w:rPr/>
            </w:pPr>
            <w:r>
              <w:rPr/>
              <w:t>Interoperabilidad clínica</w:t>
            </w:r>
          </w:p>
        </w:tc>
        <w:tc>
          <w:tcPr>
            <w:tcW w:w="2212" w:type="dxa"/>
            <w:tcBorders/>
            <w:vAlign w:val="center"/>
          </w:tcPr>
          <w:p>
            <w:pPr>
              <w:pStyle w:val="Contenidodelatabla"/>
              <w:widowControl w:val="false"/>
              <w:suppressLineNumbers/>
              <w:bidi w:val="0"/>
              <w:rPr/>
            </w:pPr>
            <w:r>
              <w:rPr/>
              <w:t>010, 011, 013–020</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8</w:t>
            </w:r>
          </w:p>
        </w:tc>
        <w:tc>
          <w:tcPr>
            <w:tcW w:w="2282" w:type="dxa"/>
            <w:tcBorders/>
            <w:vAlign w:val="center"/>
          </w:tcPr>
          <w:p>
            <w:pPr>
              <w:pStyle w:val="Contenidodelatabla"/>
              <w:widowControl w:val="false"/>
              <w:suppressLineNumbers/>
              <w:bidi w:val="0"/>
              <w:rPr/>
            </w:pPr>
            <w:r>
              <w:rPr/>
              <w:t>Producción y cloud</w:t>
            </w:r>
          </w:p>
        </w:tc>
        <w:tc>
          <w:tcPr>
            <w:tcW w:w="2212" w:type="dxa"/>
            <w:tcBorders/>
            <w:vAlign w:val="center"/>
          </w:tcPr>
          <w:p>
            <w:pPr>
              <w:pStyle w:val="Contenidodelatabla"/>
              <w:widowControl w:val="false"/>
              <w:suppressLineNumbers/>
              <w:bidi w:val="0"/>
              <w:rPr/>
            </w:pPr>
            <w:r>
              <w:rPr/>
              <w:t>021–026, 029–035</w:t>
            </w:r>
          </w:p>
        </w:tc>
        <w:tc>
          <w:tcPr>
            <w:tcW w:w="1038" w:type="dxa"/>
            <w:tcBorders/>
            <w:vAlign w:val="center"/>
          </w:tcPr>
          <w:p>
            <w:pPr>
              <w:pStyle w:val="Contenidodelatabla"/>
              <w:widowControl w:val="false"/>
              <w:suppressLineNumbers/>
              <w:bidi w:val="0"/>
              <w:rPr/>
            </w:pPr>
            <w:r>
              <w:rPr/>
              <w:t>Completada</w:t>
            </w:r>
          </w:p>
        </w:tc>
      </w:tr>
      <w:tr>
        <w:trPr/>
        <w:tc>
          <w:tcPr>
            <w:tcW w:w="454" w:type="dxa"/>
            <w:tcBorders/>
            <w:vAlign w:val="center"/>
          </w:tcPr>
          <w:p>
            <w:pPr>
              <w:pStyle w:val="Contenidodelatabla"/>
              <w:widowControl w:val="false"/>
              <w:suppressLineNumbers/>
              <w:bidi w:val="0"/>
              <w:rPr/>
            </w:pPr>
            <w:r>
              <w:rPr/>
              <w:t>9</w:t>
            </w:r>
          </w:p>
        </w:tc>
        <w:tc>
          <w:tcPr>
            <w:tcW w:w="2282" w:type="dxa"/>
            <w:tcBorders/>
            <w:vAlign w:val="center"/>
          </w:tcPr>
          <w:p>
            <w:pPr>
              <w:pStyle w:val="Contenidodelatabla"/>
              <w:widowControl w:val="false"/>
              <w:suppressLineNumbers/>
              <w:bidi w:val="0"/>
              <w:rPr/>
            </w:pPr>
            <w:r>
              <w:rPr/>
              <w:t>Optimización y coste</w:t>
            </w:r>
          </w:p>
        </w:tc>
        <w:tc>
          <w:tcPr>
            <w:tcW w:w="2212" w:type="dxa"/>
            <w:tcBorders/>
            <w:vAlign w:val="center"/>
          </w:tcPr>
          <w:p>
            <w:pPr>
              <w:pStyle w:val="Contenidodelatabla"/>
              <w:widowControl w:val="false"/>
              <w:suppressLineNumbers/>
              <w:bidi w:val="0"/>
              <w:rPr/>
            </w:pPr>
            <w:r>
              <w:rPr/>
              <w:t>035</w:t>
            </w:r>
          </w:p>
        </w:tc>
        <w:tc>
          <w:tcPr>
            <w:tcW w:w="1038" w:type="dxa"/>
            <w:tcBorders/>
            <w:vAlign w:val="center"/>
          </w:tcPr>
          <w:p>
            <w:pPr>
              <w:pStyle w:val="Contenidodelatabla"/>
              <w:widowControl w:val="false"/>
              <w:suppressLineNumbers/>
              <w:bidi w:val="0"/>
              <w:rPr/>
            </w:pPr>
            <w:r>
              <w:rPr/>
              <w:t>Completada</w:t>
            </w:r>
          </w:p>
        </w:tc>
      </w:tr>
    </w:tbl>
    <w:p>
      <w:pPr>
        <w:pStyle w:val="BodyText"/>
        <w:bidi w:val="0"/>
        <w:rPr/>
      </w:pPr>
      <w:r>
        <w:rPr>
          <w:rStyle w:val="Strong"/>
        </w:rPr>
        <w:t>Tabla 2.</w:t>
      </w:r>
      <w:r>
        <w:rPr/>
        <w:t xml:space="preserve"> Fases acumulativas del proyecto dMart UCI.</w:t>
      </w:r>
    </w:p>
    <w:p>
      <w:pPr>
        <w:pStyle w:val="Heading2"/>
        <w:bidi w:val="0"/>
        <w:ind w:hanging="0" w:start="0" w:end="0"/>
        <w:rPr/>
      </w:pPr>
      <w:bookmarkStart w:id="30" w:name="s31"/>
      <w:bookmarkEnd w:id="30"/>
      <w:r>
        <w:rPr/>
        <w:t>4.4 Criterios Go/No-Go del Piloto (R1–R8)</w:t>
      </w:r>
    </w:p>
    <w:p>
      <w:pPr>
        <w:pStyle w:val="BodyText"/>
        <w:bidi w:val="0"/>
        <w:rPr/>
      </w:pPr>
      <w:r>
        <w:rPr/>
        <w:t>El ROADMAP define ocho criterios medibles para el despliegue piloto en una UCI de 5 camas:</w:t>
      </w:r>
    </w:p>
    <w:tbl>
      <w:tblPr>
        <w:tblW w:w="8711" w:type="dxa"/>
        <w:jc w:val="start"/>
        <w:tblInd w:w="0" w:type="dxa"/>
        <w:tblLayout w:type="fixed"/>
        <w:tblCellMar>
          <w:top w:w="28" w:type="dxa"/>
          <w:start w:w="28" w:type="dxa"/>
          <w:bottom w:w="28" w:type="dxa"/>
          <w:end w:w="28" w:type="dxa"/>
        </w:tblCellMar>
      </w:tblPr>
      <w:tblGrid>
        <w:gridCol w:w="309"/>
        <w:gridCol w:w="2635"/>
        <w:gridCol w:w="4418"/>
        <w:gridCol w:w="1349"/>
      </w:tblGrid>
      <w:tr>
        <w:trPr>
          <w:tblHeader w:val="true"/>
        </w:trPr>
        <w:tc>
          <w:tcPr>
            <w:tcW w:w="309" w:type="dxa"/>
            <w:tcBorders/>
            <w:vAlign w:val="center"/>
          </w:tcPr>
          <w:p>
            <w:pPr>
              <w:pStyle w:val="Ttulodelatabla"/>
              <w:suppressLineNumbers/>
              <w:shd w:fill="E2E8F0" w:val="clear"/>
              <w:bidi w:val="0"/>
              <w:jc w:val="center"/>
              <w:rPr/>
            </w:pPr>
            <w:r>
              <w:rPr/>
              <w:t>ID</w:t>
            </w:r>
          </w:p>
        </w:tc>
        <w:tc>
          <w:tcPr>
            <w:tcW w:w="2635" w:type="dxa"/>
            <w:tcBorders/>
            <w:vAlign w:val="center"/>
          </w:tcPr>
          <w:p>
            <w:pPr>
              <w:pStyle w:val="Ttulodelatabla"/>
              <w:suppressLineNumbers/>
              <w:shd w:fill="E2E8F0" w:val="clear"/>
              <w:bidi w:val="0"/>
              <w:jc w:val="center"/>
              <w:rPr/>
            </w:pPr>
            <w:r>
              <w:rPr/>
              <w:t>Criterio</w:t>
            </w:r>
          </w:p>
        </w:tc>
        <w:tc>
          <w:tcPr>
            <w:tcW w:w="4418" w:type="dxa"/>
            <w:tcBorders/>
            <w:vAlign w:val="center"/>
          </w:tcPr>
          <w:p>
            <w:pPr>
              <w:pStyle w:val="Ttulodelatabla"/>
              <w:suppressLineNumbers/>
              <w:shd w:fill="E2E8F0" w:val="clear"/>
              <w:bidi w:val="0"/>
              <w:jc w:val="center"/>
              <w:rPr/>
            </w:pPr>
            <w:r>
              <w:rPr/>
              <w:t>Métrica</w:t>
            </w:r>
          </w:p>
        </w:tc>
        <w:tc>
          <w:tcPr>
            <w:tcW w:w="1349" w:type="dxa"/>
            <w:tcBorders/>
            <w:vAlign w:val="center"/>
          </w:tcPr>
          <w:p>
            <w:pPr>
              <w:pStyle w:val="Ttulodelatabla"/>
              <w:suppressLineNumbers/>
              <w:shd w:fill="E2E8F0" w:val="clear"/>
              <w:bidi w:val="0"/>
              <w:jc w:val="center"/>
              <w:rPr/>
            </w:pPr>
            <w:r>
              <w:rPr/>
              <w:t>SPECs asociadas</w:t>
            </w:r>
          </w:p>
        </w:tc>
      </w:tr>
      <w:tr>
        <w:trPr/>
        <w:tc>
          <w:tcPr>
            <w:tcW w:w="309" w:type="dxa"/>
            <w:tcBorders/>
            <w:vAlign w:val="center"/>
          </w:tcPr>
          <w:p>
            <w:pPr>
              <w:pStyle w:val="Contenidodelatabla"/>
              <w:widowControl w:val="false"/>
              <w:suppressLineNumbers/>
              <w:bidi w:val="0"/>
              <w:rPr/>
            </w:pPr>
            <w:r>
              <w:rPr/>
              <w:t>R1</w:t>
            </w:r>
          </w:p>
        </w:tc>
        <w:tc>
          <w:tcPr>
            <w:tcW w:w="2635" w:type="dxa"/>
            <w:tcBorders/>
            <w:vAlign w:val="center"/>
          </w:tcPr>
          <w:p>
            <w:pPr>
              <w:pStyle w:val="Contenidodelatabla"/>
              <w:widowControl w:val="false"/>
              <w:suppressLineNumbers/>
              <w:bidi w:val="0"/>
              <w:rPr/>
            </w:pPr>
            <w:r>
              <w:rPr/>
              <w:t>30 días de uptime sin intervención</w:t>
            </w:r>
          </w:p>
        </w:tc>
        <w:tc>
          <w:tcPr>
            <w:tcW w:w="4418" w:type="dxa"/>
            <w:tcBorders/>
            <w:vAlign w:val="center"/>
          </w:tcPr>
          <w:p>
            <w:pPr>
              <w:pStyle w:val="Contenidodelatabla"/>
              <w:widowControl w:val="false"/>
              <w:suppressLineNumbers/>
              <w:bidi w:val="0"/>
              <w:rPr/>
            </w:pPr>
            <w:r>
              <w:rPr>
                <w:rStyle w:val="Textooriginal"/>
              </w:rPr>
              <w:t>uptime_seconds</w:t>
            </w:r>
            <w:r>
              <w:rPr/>
              <w:t xml:space="preserve"> continuo</w:t>
            </w:r>
          </w:p>
        </w:tc>
        <w:tc>
          <w:tcPr>
            <w:tcW w:w="1349" w:type="dxa"/>
            <w:tcBorders/>
            <w:vAlign w:val="center"/>
          </w:tcPr>
          <w:p>
            <w:pPr>
              <w:pStyle w:val="Contenidodelatabla"/>
              <w:widowControl w:val="false"/>
              <w:suppressLineNumbers/>
              <w:bidi w:val="0"/>
              <w:rPr/>
            </w:pPr>
            <w:r>
              <w:rPr/>
              <w:t>006, 012</w:t>
            </w:r>
          </w:p>
        </w:tc>
      </w:tr>
      <w:tr>
        <w:trPr/>
        <w:tc>
          <w:tcPr>
            <w:tcW w:w="309" w:type="dxa"/>
            <w:tcBorders/>
            <w:vAlign w:val="center"/>
          </w:tcPr>
          <w:p>
            <w:pPr>
              <w:pStyle w:val="Contenidodelatabla"/>
              <w:widowControl w:val="false"/>
              <w:suppressLineNumbers/>
              <w:bidi w:val="0"/>
              <w:rPr/>
            </w:pPr>
            <w:r>
              <w:rPr/>
              <w:t>R2</w:t>
            </w:r>
          </w:p>
        </w:tc>
        <w:tc>
          <w:tcPr>
            <w:tcW w:w="2635" w:type="dxa"/>
            <w:tcBorders/>
            <w:vAlign w:val="center"/>
          </w:tcPr>
          <w:p>
            <w:pPr>
              <w:pStyle w:val="Contenidodelatabla"/>
              <w:widowControl w:val="false"/>
              <w:suppressLineNumbers/>
              <w:bidi w:val="0"/>
              <w:rPr/>
            </w:pPr>
            <w:r>
              <w:rPr/>
              <w:t>Detecta sus propios fallos</w:t>
            </w:r>
          </w:p>
        </w:tc>
        <w:tc>
          <w:tcPr>
            <w:tcW w:w="4418" w:type="dxa"/>
            <w:tcBorders/>
            <w:vAlign w:val="center"/>
          </w:tcPr>
          <w:p>
            <w:pPr>
              <w:pStyle w:val="Contenidodelatabla"/>
              <w:widowControl w:val="false"/>
              <w:suppressLineNumbers/>
              <w:bidi w:val="0"/>
              <w:rPr/>
            </w:pPr>
            <w:r>
              <w:rPr/>
              <w:t>6 dashboards, 18 alertas, &lt;0 falsas alarmas/semana</w:t>
            </w:r>
          </w:p>
        </w:tc>
        <w:tc>
          <w:tcPr>
            <w:tcW w:w="1349" w:type="dxa"/>
            <w:tcBorders/>
            <w:vAlign w:val="center"/>
          </w:tcPr>
          <w:p>
            <w:pPr>
              <w:pStyle w:val="Contenidodelatabla"/>
              <w:widowControl w:val="false"/>
              <w:suppressLineNumbers/>
              <w:bidi w:val="0"/>
              <w:rPr/>
            </w:pPr>
            <w:r>
              <w:rPr/>
              <w:t>005, 008</w:t>
            </w:r>
          </w:p>
        </w:tc>
      </w:tr>
      <w:tr>
        <w:trPr/>
        <w:tc>
          <w:tcPr>
            <w:tcW w:w="309" w:type="dxa"/>
            <w:tcBorders/>
            <w:vAlign w:val="center"/>
          </w:tcPr>
          <w:p>
            <w:pPr>
              <w:pStyle w:val="Contenidodelatabla"/>
              <w:widowControl w:val="false"/>
              <w:suppressLineNumbers/>
              <w:bidi w:val="0"/>
              <w:rPr/>
            </w:pPr>
            <w:r>
              <w:rPr/>
              <w:t>R3</w:t>
            </w:r>
          </w:p>
        </w:tc>
        <w:tc>
          <w:tcPr>
            <w:tcW w:w="2635" w:type="dxa"/>
            <w:tcBorders/>
            <w:vAlign w:val="center"/>
          </w:tcPr>
          <w:p>
            <w:pPr>
              <w:pStyle w:val="Contenidodelatabla"/>
              <w:widowControl w:val="false"/>
              <w:suppressLineNumbers/>
              <w:bidi w:val="0"/>
              <w:rPr/>
            </w:pPr>
            <w:r>
              <w:rPr/>
              <w:t>No pierde datos clínicos</w:t>
            </w:r>
          </w:p>
        </w:tc>
        <w:tc>
          <w:tcPr>
            <w:tcW w:w="4418" w:type="dxa"/>
            <w:tcBorders/>
            <w:vAlign w:val="center"/>
          </w:tcPr>
          <w:p>
            <w:pPr>
              <w:pStyle w:val="Contenidodelatabla"/>
              <w:widowControl w:val="false"/>
              <w:suppressLineNumbers/>
              <w:bidi w:val="0"/>
              <w:rPr/>
            </w:pPr>
            <w:r>
              <w:rPr/>
              <w:t>Backup diario, RPO ≤24 h, RTO &lt;4 h, 0 samples descartados</w:t>
            </w:r>
          </w:p>
        </w:tc>
        <w:tc>
          <w:tcPr>
            <w:tcW w:w="1349" w:type="dxa"/>
            <w:tcBorders/>
            <w:vAlign w:val="center"/>
          </w:tcPr>
          <w:p>
            <w:pPr>
              <w:pStyle w:val="Contenidodelatabla"/>
              <w:widowControl w:val="false"/>
              <w:suppressLineNumbers/>
              <w:bidi w:val="0"/>
              <w:rPr/>
            </w:pPr>
            <w:r>
              <w:rPr/>
              <w:t>009, 031</w:t>
            </w:r>
          </w:p>
        </w:tc>
      </w:tr>
      <w:tr>
        <w:trPr/>
        <w:tc>
          <w:tcPr>
            <w:tcW w:w="309" w:type="dxa"/>
            <w:tcBorders/>
            <w:vAlign w:val="center"/>
          </w:tcPr>
          <w:p>
            <w:pPr>
              <w:pStyle w:val="Contenidodelatabla"/>
              <w:widowControl w:val="false"/>
              <w:suppressLineNumbers/>
              <w:bidi w:val="0"/>
              <w:rPr/>
            </w:pPr>
            <w:r>
              <w:rPr/>
              <w:t>R4</w:t>
            </w:r>
          </w:p>
        </w:tc>
        <w:tc>
          <w:tcPr>
            <w:tcW w:w="2635" w:type="dxa"/>
            <w:tcBorders/>
            <w:vAlign w:val="center"/>
          </w:tcPr>
          <w:p>
            <w:pPr>
              <w:pStyle w:val="Contenidodelatabla"/>
              <w:widowControl w:val="false"/>
              <w:suppressLineNumbers/>
              <w:bidi w:val="0"/>
              <w:rPr/>
            </w:pPr>
            <w:r>
              <w:rPr/>
              <w:t>Despliegue y rollback sin drama</w:t>
            </w:r>
          </w:p>
        </w:tc>
        <w:tc>
          <w:tcPr>
            <w:tcW w:w="4418" w:type="dxa"/>
            <w:tcBorders/>
            <w:vAlign w:val="center"/>
          </w:tcPr>
          <w:p>
            <w:pPr>
              <w:pStyle w:val="Contenidodelatabla"/>
              <w:widowControl w:val="false"/>
              <w:suppressLineNumbers/>
              <w:bidi w:val="0"/>
              <w:rPr/>
            </w:pPr>
            <w:r>
              <w:rPr>
                <w:rStyle w:val="Textooriginal"/>
              </w:rPr>
              <w:t>docker compose up</w:t>
            </w:r>
            <w:r>
              <w:rPr/>
              <w:t xml:space="preserve"> reproducible, rollback &lt;15 min</w:t>
            </w:r>
          </w:p>
        </w:tc>
        <w:tc>
          <w:tcPr>
            <w:tcW w:w="1349" w:type="dxa"/>
            <w:tcBorders/>
            <w:vAlign w:val="center"/>
          </w:tcPr>
          <w:p>
            <w:pPr>
              <w:pStyle w:val="Contenidodelatabla"/>
              <w:widowControl w:val="false"/>
              <w:suppressLineNumbers/>
              <w:bidi w:val="0"/>
              <w:rPr/>
            </w:pPr>
            <w:r>
              <w:rPr/>
              <w:t>006, 012</w:t>
            </w:r>
          </w:p>
        </w:tc>
      </w:tr>
      <w:tr>
        <w:trPr/>
        <w:tc>
          <w:tcPr>
            <w:tcW w:w="309" w:type="dxa"/>
            <w:tcBorders/>
            <w:vAlign w:val="center"/>
          </w:tcPr>
          <w:p>
            <w:pPr>
              <w:pStyle w:val="Contenidodelatabla"/>
              <w:widowControl w:val="false"/>
              <w:suppressLineNumbers/>
              <w:bidi w:val="0"/>
              <w:rPr/>
            </w:pPr>
            <w:r>
              <w:rPr/>
              <w:t>R5</w:t>
            </w:r>
          </w:p>
        </w:tc>
        <w:tc>
          <w:tcPr>
            <w:tcW w:w="2635" w:type="dxa"/>
            <w:tcBorders/>
            <w:vAlign w:val="center"/>
          </w:tcPr>
          <w:p>
            <w:pPr>
              <w:pStyle w:val="Contenidodelatabla"/>
              <w:widowControl w:val="false"/>
              <w:suppressLineNumbers/>
              <w:bidi w:val="0"/>
              <w:rPr/>
            </w:pPr>
            <w:r>
              <w:rPr/>
              <w:t>Escalas clínicamente correctas</w:t>
            </w:r>
          </w:p>
        </w:tc>
        <w:tc>
          <w:tcPr>
            <w:tcW w:w="4418" w:type="dxa"/>
            <w:tcBorders/>
            <w:vAlign w:val="center"/>
          </w:tcPr>
          <w:p>
            <w:pPr>
              <w:pStyle w:val="Contenidodelatabla"/>
              <w:widowControl w:val="false"/>
              <w:suppressLineNumbers/>
              <w:bidi w:val="0"/>
              <w:rPr/>
            </w:pPr>
            <w:r>
              <w:rPr/>
              <w:t>Vectores de referencia validados</w:t>
            </w:r>
          </w:p>
        </w:tc>
        <w:tc>
          <w:tcPr>
            <w:tcW w:w="1349" w:type="dxa"/>
            <w:tcBorders/>
            <w:vAlign w:val="center"/>
          </w:tcPr>
          <w:p>
            <w:pPr>
              <w:pStyle w:val="Contenidodelatabla"/>
              <w:widowControl w:val="false"/>
              <w:suppressLineNumbers/>
              <w:bidi w:val="0"/>
              <w:rPr/>
            </w:pPr>
            <w:r>
              <w:rPr/>
              <w:t>028</w:t>
            </w:r>
          </w:p>
        </w:tc>
      </w:tr>
      <w:tr>
        <w:trPr/>
        <w:tc>
          <w:tcPr>
            <w:tcW w:w="309" w:type="dxa"/>
            <w:tcBorders/>
            <w:vAlign w:val="center"/>
          </w:tcPr>
          <w:p>
            <w:pPr>
              <w:pStyle w:val="Contenidodelatabla"/>
              <w:widowControl w:val="false"/>
              <w:suppressLineNumbers/>
              <w:bidi w:val="0"/>
              <w:rPr/>
            </w:pPr>
            <w:r>
              <w:rPr/>
              <w:t>R6</w:t>
            </w:r>
          </w:p>
        </w:tc>
        <w:tc>
          <w:tcPr>
            <w:tcW w:w="2635" w:type="dxa"/>
            <w:tcBorders/>
            <w:vAlign w:val="center"/>
          </w:tcPr>
          <w:p>
            <w:pPr>
              <w:pStyle w:val="Contenidodelatabla"/>
              <w:widowControl w:val="false"/>
              <w:suppressLineNumbers/>
              <w:bidi w:val="0"/>
              <w:rPr/>
            </w:pPr>
            <w:r>
              <w:rPr/>
              <w:t>Un monitor roto no tumba el resto</w:t>
            </w:r>
          </w:p>
        </w:tc>
        <w:tc>
          <w:tcPr>
            <w:tcW w:w="4418" w:type="dxa"/>
            <w:tcBorders/>
            <w:vAlign w:val="center"/>
          </w:tcPr>
          <w:p>
            <w:pPr>
              <w:pStyle w:val="Contenidodelatabla"/>
              <w:widowControl w:val="false"/>
              <w:suppressLineNumbers/>
              <w:bidi w:val="0"/>
              <w:rPr/>
            </w:pPr>
            <w:r>
              <w:rPr/>
              <w:t>Circuit breaker, gap/fault visibles en Grafana</w:t>
            </w:r>
          </w:p>
        </w:tc>
        <w:tc>
          <w:tcPr>
            <w:tcW w:w="1349" w:type="dxa"/>
            <w:tcBorders/>
            <w:vAlign w:val="center"/>
          </w:tcPr>
          <w:p>
            <w:pPr>
              <w:pStyle w:val="Contenidodelatabla"/>
              <w:widowControl w:val="false"/>
              <w:suppressLineNumbers/>
              <w:bidi w:val="0"/>
              <w:rPr/>
            </w:pPr>
            <w:r>
              <w:rPr/>
              <w:t>031</w:t>
            </w:r>
          </w:p>
        </w:tc>
      </w:tr>
      <w:tr>
        <w:trPr/>
        <w:tc>
          <w:tcPr>
            <w:tcW w:w="309" w:type="dxa"/>
            <w:tcBorders/>
            <w:vAlign w:val="center"/>
          </w:tcPr>
          <w:p>
            <w:pPr>
              <w:pStyle w:val="Contenidodelatabla"/>
              <w:widowControl w:val="false"/>
              <w:suppressLineNumbers/>
              <w:bidi w:val="0"/>
              <w:rPr/>
            </w:pPr>
            <w:r>
              <w:rPr/>
              <w:t>R7</w:t>
            </w:r>
          </w:p>
        </w:tc>
        <w:tc>
          <w:tcPr>
            <w:tcW w:w="2635" w:type="dxa"/>
            <w:tcBorders/>
            <w:vAlign w:val="center"/>
          </w:tcPr>
          <w:p>
            <w:pPr>
              <w:pStyle w:val="Contenidodelatabla"/>
              <w:widowControl w:val="false"/>
              <w:suppressLineNumbers/>
              <w:bidi w:val="0"/>
              <w:rPr/>
            </w:pPr>
            <w:r>
              <w:rPr/>
              <w:t>PHI y seguridad sin sorpresas</w:t>
            </w:r>
          </w:p>
        </w:tc>
        <w:tc>
          <w:tcPr>
            <w:tcW w:w="4418" w:type="dxa"/>
            <w:tcBorders/>
            <w:vAlign w:val="center"/>
          </w:tcPr>
          <w:p>
            <w:pPr>
              <w:pStyle w:val="Contenidodelatabla"/>
              <w:widowControl w:val="false"/>
              <w:suppressLineNumbers/>
              <w:bidi w:val="0"/>
              <w:rPr/>
            </w:pPr>
            <w:r>
              <w:rPr/>
              <w:t>0 advisories, sin PHI en logs/métricas</w:t>
            </w:r>
          </w:p>
        </w:tc>
        <w:tc>
          <w:tcPr>
            <w:tcW w:w="1349" w:type="dxa"/>
            <w:tcBorders/>
            <w:vAlign w:val="center"/>
          </w:tcPr>
          <w:p>
            <w:pPr>
              <w:pStyle w:val="Contenidodelatabla"/>
              <w:widowControl w:val="false"/>
              <w:suppressLineNumbers/>
              <w:bidi w:val="0"/>
              <w:rPr/>
            </w:pPr>
            <w:r>
              <w:rPr/>
              <w:t>005, 023</w:t>
            </w:r>
          </w:p>
        </w:tc>
      </w:tr>
      <w:tr>
        <w:trPr/>
        <w:tc>
          <w:tcPr>
            <w:tcW w:w="309" w:type="dxa"/>
            <w:tcBorders/>
            <w:vAlign w:val="center"/>
          </w:tcPr>
          <w:p>
            <w:pPr>
              <w:pStyle w:val="Contenidodelatabla"/>
              <w:widowControl w:val="false"/>
              <w:suppressLineNumbers/>
              <w:bidi w:val="0"/>
              <w:rPr/>
            </w:pPr>
            <w:r>
              <w:rPr/>
              <w:t>R8</w:t>
            </w:r>
          </w:p>
        </w:tc>
        <w:tc>
          <w:tcPr>
            <w:tcW w:w="2635" w:type="dxa"/>
            <w:tcBorders/>
            <w:vAlign w:val="center"/>
          </w:tcPr>
          <w:p>
            <w:pPr>
              <w:pStyle w:val="Contenidodelatabla"/>
              <w:widowControl w:val="false"/>
              <w:suppressLineNumbers/>
              <w:bidi w:val="0"/>
              <w:rPr/>
            </w:pPr>
            <w:r>
              <w:rPr/>
              <w:t>Cambios no rompen lo existente</w:t>
            </w:r>
          </w:p>
        </w:tc>
        <w:tc>
          <w:tcPr>
            <w:tcW w:w="4418" w:type="dxa"/>
            <w:tcBorders/>
            <w:vAlign w:val="center"/>
          </w:tcPr>
          <w:p>
            <w:pPr>
              <w:pStyle w:val="Contenidodelatabla"/>
              <w:widowControl w:val="false"/>
              <w:suppressLineNumbers/>
              <w:bidi w:val="0"/>
              <w:rPr/>
            </w:pPr>
            <w:r>
              <w:rPr/>
              <w:t>CI gate: tests + clippy + promtool</w:t>
            </w:r>
          </w:p>
        </w:tc>
        <w:tc>
          <w:tcPr>
            <w:tcW w:w="1349" w:type="dxa"/>
            <w:tcBorders/>
            <w:vAlign w:val="center"/>
          </w:tcPr>
          <w:p>
            <w:pPr>
              <w:pStyle w:val="Contenidodelatabla"/>
              <w:widowControl w:val="false"/>
              <w:suppressLineNumbers/>
              <w:bidi w:val="0"/>
              <w:rPr/>
            </w:pPr>
            <w:r>
              <w:rPr/>
              <w:t>007, 027</w:t>
            </w:r>
          </w:p>
        </w:tc>
      </w:tr>
    </w:tbl>
    <w:p>
      <w:pPr>
        <w:pStyle w:val="BodyText"/>
        <w:bidi w:val="0"/>
        <w:rPr/>
      </w:pPr>
      <w:r>
        <w:rPr>
          <w:rStyle w:val="Strong"/>
        </w:rPr>
        <w:t>Tabla 3.</w:t>
      </w:r>
      <w:r>
        <w:rPr/>
        <w:t xml:space="preserve"> Criterios go/no-go del piloto definidos en el ROADMAP.</w:t>
      </w:r>
    </w:p>
    <w:p>
      <w:pPr>
        <w:pStyle w:val="Heading2"/>
        <w:bidi w:val="0"/>
        <w:ind w:hanging="0" w:start="0" w:end="0"/>
        <w:rPr/>
      </w:pPr>
      <w:bookmarkStart w:id="31" w:name="s32"/>
      <w:bookmarkEnd w:id="31"/>
      <w:r>
        <w:rPr/>
        <w:t>4.5 Entorno de Medición</w:t>
      </w:r>
    </w:p>
    <w:p>
      <w:pPr>
        <w:pStyle w:val="BodyText"/>
        <w:bidi w:val="0"/>
        <w:rPr/>
      </w:pPr>
      <w:r>
        <w:rPr/>
        <w:t xml:space="preserve">Las mediciones del presente informe se realizaron el 17 de septiembre de 2026 sobre la rama </w:t>
      </w:r>
      <w:r>
        <w:rPr>
          <w:rStyle w:val="Textooriginal"/>
        </w:rPr>
        <w:t>main</w:t>
      </w:r>
      <w:r>
        <w:rPr/>
        <w:t xml:space="preserve"> (commit </w:t>
      </w:r>
      <w:r>
        <w:rPr>
          <w:rStyle w:val="Textooriginal"/>
        </w:rPr>
        <w:t>1d6356f</w:t>
      </w:r>
      <w:r>
        <w:rPr/>
        <w:t>) con las siguientes características:</w:t>
      </w:r>
    </w:p>
    <w:p>
      <w:pPr>
        <w:pStyle w:val="BodyText"/>
        <w:numPr>
          <w:ilvl w:val="0"/>
          <w:numId w:val="12"/>
        </w:numPr>
        <w:tabs>
          <w:tab w:val="clear" w:pos="709"/>
          <w:tab w:val="left" w:pos="709" w:leader="none"/>
        </w:tabs>
        <w:bidi w:val="0"/>
        <w:spacing w:before="0" w:after="0"/>
        <w:ind w:hanging="283" w:start="709"/>
        <w:rPr/>
      </w:pPr>
      <w:r>
        <w:rPr>
          <w:rStyle w:val="Strong"/>
        </w:rPr>
        <w:t>CPU</w:t>
      </w:r>
      <w:r>
        <w:rPr/>
        <w:t>: Intel i5-10400, 12 hilos, ≈2,9 GHz</w:t>
      </w:r>
    </w:p>
    <w:p>
      <w:pPr>
        <w:pStyle w:val="BodyText"/>
        <w:numPr>
          <w:ilvl w:val="0"/>
          <w:numId w:val="12"/>
        </w:numPr>
        <w:tabs>
          <w:tab w:val="clear" w:pos="709"/>
          <w:tab w:val="left" w:pos="709" w:leader="none"/>
        </w:tabs>
        <w:bidi w:val="0"/>
        <w:spacing w:before="0" w:after="0"/>
        <w:ind w:hanging="283" w:start="709"/>
        <w:rPr/>
      </w:pPr>
      <w:r>
        <w:rPr>
          <w:rStyle w:val="Strong"/>
        </w:rPr>
        <w:t>RAM</w:t>
      </w:r>
      <w:r>
        <w:rPr/>
        <w:t>: 11 GiB</w:t>
      </w:r>
    </w:p>
    <w:p>
      <w:pPr>
        <w:pStyle w:val="BodyText"/>
        <w:numPr>
          <w:ilvl w:val="0"/>
          <w:numId w:val="12"/>
        </w:numPr>
        <w:tabs>
          <w:tab w:val="clear" w:pos="709"/>
          <w:tab w:val="left" w:pos="709" w:leader="none"/>
        </w:tabs>
        <w:bidi w:val="0"/>
        <w:spacing w:before="0" w:after="0"/>
        <w:ind w:hanging="283" w:start="709"/>
        <w:rPr/>
      </w:pPr>
      <w:r>
        <w:rPr>
          <w:rStyle w:val="Strong"/>
        </w:rPr>
        <w:t>SO</w:t>
      </w:r>
      <w:r>
        <w:rPr/>
        <w:t>: Linux 7.2.4 (x86_64)</w:t>
      </w:r>
    </w:p>
    <w:p>
      <w:pPr>
        <w:pStyle w:val="BodyText"/>
        <w:numPr>
          <w:ilvl w:val="0"/>
          <w:numId w:val="12"/>
        </w:numPr>
        <w:tabs>
          <w:tab w:val="clear" w:pos="709"/>
          <w:tab w:val="left" w:pos="709" w:leader="none"/>
        </w:tabs>
        <w:bidi w:val="0"/>
        <w:spacing w:before="0" w:after="0"/>
        <w:ind w:hanging="283" w:start="709"/>
        <w:rPr/>
      </w:pPr>
      <w:r>
        <w:rPr>
          <w:rStyle w:val="Strong"/>
        </w:rPr>
        <w:t>Binario</w:t>
      </w:r>
      <w:r>
        <w:rPr/>
        <w:t xml:space="preserve">: </w:t>
      </w:r>
      <w:r>
        <w:rPr>
          <w:rStyle w:val="Textooriginal"/>
        </w:rPr>
        <w:t>target/release/dmart-server</w:t>
      </w:r>
      <w:r>
        <w:rPr/>
        <w:t xml:space="preserve"> (19.116.472 bytes, 18,2 MiB)</w:t>
      </w:r>
    </w:p>
    <w:p>
      <w:pPr>
        <w:pStyle w:val="BodyText"/>
        <w:numPr>
          <w:ilvl w:val="0"/>
          <w:numId w:val="12"/>
        </w:numPr>
        <w:tabs>
          <w:tab w:val="clear" w:pos="709"/>
          <w:tab w:val="left" w:pos="709" w:leader="none"/>
        </w:tabs>
        <w:bidi w:val="0"/>
        <w:spacing w:before="0" w:after="0"/>
        <w:ind w:hanging="283" w:start="709"/>
        <w:rPr/>
      </w:pPr>
      <w:r>
        <w:rPr>
          <w:rStyle w:val="Strong"/>
        </w:rPr>
        <w:t>BD</w:t>
      </w:r>
      <w:r>
        <w:rPr/>
        <w:t>: Temporal por ejecución (SurrealKV embebido)</w:t>
      </w:r>
    </w:p>
    <w:p>
      <w:pPr>
        <w:pStyle w:val="BodyText"/>
        <w:numPr>
          <w:ilvl w:val="0"/>
          <w:numId w:val="12"/>
        </w:numPr>
        <w:tabs>
          <w:tab w:val="clear" w:pos="709"/>
          <w:tab w:val="left" w:pos="709" w:leader="none"/>
        </w:tabs>
        <w:bidi w:val="0"/>
        <w:ind w:hanging="283" w:start="709"/>
        <w:rPr/>
      </w:pPr>
      <w:r>
        <w:rPr>
          <w:rStyle w:val="Strong"/>
        </w:rPr>
        <w:t>Puerto</w:t>
      </w:r>
      <w:r>
        <w:rPr/>
        <w:t>: Aislado para benchmark</w:t>
      </w:r>
    </w:p>
    <w:p>
      <w:pPr>
        <w:pStyle w:val="Lneahorizontal"/>
        <w:bidi w:val="0"/>
        <w:rPr/>
      </w:pPr>
      <w:r>
        <w:rPr/>
      </w:r>
    </w:p>
    <w:p>
      <w:pPr>
        <w:pStyle w:val="Heading1"/>
        <w:bidi w:val="0"/>
        <w:ind w:hanging="0" w:start="0" w:end="0"/>
        <w:rPr/>
      </w:pPr>
      <w:bookmarkStart w:id="32" w:name="s33"/>
      <w:bookmarkEnd w:id="32"/>
      <w:r>
        <w:rPr/>
        <w:t>5. Desarrollo y Discusión</w:t>
      </w:r>
    </w:p>
    <w:p>
      <w:pPr>
        <w:pStyle w:val="Heading2"/>
        <w:bidi w:val="0"/>
        <w:ind w:hanging="0" w:start="0" w:end="0"/>
        <w:rPr/>
      </w:pPr>
      <w:bookmarkStart w:id="33" w:name="s34"/>
      <w:bookmarkEnd w:id="33"/>
      <w:r>
        <w:rPr/>
        <w:t>5.1 Arquitectura de Software</w:t>
      </w:r>
    </w:p>
    <w:p>
      <w:pPr>
        <w:pStyle w:val="BodyText"/>
        <w:bidi w:val="0"/>
        <w:rPr/>
      </w:pPr>
      <w:r>
        <w:rPr/>
        <w:t xml:space="preserve">La arquitectura de dMart UCI es de </w:t>
      </w:r>
      <w:r>
        <w:rPr>
          <w:rStyle w:val="Strong"/>
        </w:rPr>
        <w:t>monolito modular</w:t>
      </w:r>
      <w:r>
        <w:rPr/>
        <w:t xml:space="preserve"> compilado a un único binario, donde la librería (</w:t>
      </w:r>
      <w:r>
        <w:rPr>
          <w:rStyle w:val="Textooriginal"/>
        </w:rPr>
        <w:t>lib</w:t>
      </w:r>
      <w:r>
        <w:rPr/>
        <w:t>) y el binario (</w:t>
      </w:r>
      <w:r>
        <w:rPr>
          <w:rStyle w:val="Textooriginal"/>
        </w:rPr>
        <w:t>bin</w:t>
      </w:r>
      <w:r>
        <w:rPr/>
        <w:t>) comparten los mismos módulos. Esta decisión arquitectónica simplifica el despliegue en redes hospitalarias aisladas (un solo ejecutable, sin dependencias de runtime) y permite que el mismo código se reutilice en tests de integración in-process.</w:t>
      </w:r>
    </w:p>
    <w:p>
      <w:pPr>
        <w:pStyle w:val="Textopreformateado"/>
        <w:bidi w:val="0"/>
        <w:rPr/>
      </w:pPr>
      <w:r>
        <w:rPr/>
        <w:t>dmart/</w:t>
      </w:r>
    </w:p>
    <w:p>
      <w:pPr>
        <w:pStyle w:val="Textopreformateado"/>
        <w:bidi w:val="0"/>
        <w:rPr/>
      </w:pPr>
      <w:r>
        <w:rPr/>
        <w:t xml:space="preserve">├─ </w:t>
      </w:r>
      <w:r>
        <w:rPr/>
        <w:t>dmart-shared/   Modelos · escalas clínicas · validación · ML (DecisionTree)</w:t>
      </w:r>
    </w:p>
    <w:p>
      <w:pPr>
        <w:pStyle w:val="Textopreformateado"/>
        <w:bidi w:val="0"/>
        <w:rPr/>
      </w:pPr>
      <w:r>
        <w:rPr/>
        <w:t xml:space="preserve">├─ </w:t>
      </w:r>
      <w:r>
        <w:rPr/>
        <w:t>dmart-server/   Axum API · auth/RBAC · HL7+MLLP/MQTT · FHIR R4 · auditoría</w:t>
      </w:r>
    </w:p>
    <w:p>
      <w:pPr>
        <w:pStyle w:val="Textopreformateado"/>
        <w:bidi w:val="0"/>
        <w:rPr/>
      </w:pPr>
      <w:r>
        <w:rPr/>
        <w:t xml:space="preserve">│  ├─ </w:t>
      </w:r>
      <w:r>
        <w:rPr/>
        <w:t>api/          23 submódulos de endpoints</w:t>
      </w:r>
    </w:p>
    <w:p>
      <w:pPr>
        <w:pStyle w:val="Textopreformateado"/>
        <w:bidi w:val="0"/>
        <w:rPr/>
      </w:pPr>
      <w:r>
        <w:rPr/>
        <w:t xml:space="preserve">│  ├─ </w:t>
      </w:r>
      <w:r>
        <w:rPr/>
        <w:t>hl7/          Parser ORU^R01 · framer MLLP · ingest · cliente MQTT</w:t>
      </w:r>
    </w:p>
    <w:p>
      <w:pPr>
        <w:pStyle w:val="Textopreformateado"/>
        <w:bidi w:val="0"/>
        <w:rPr/>
      </w:pPr>
      <w:r>
        <w:rPr/>
        <w:t xml:space="preserve">│  ├─ </w:t>
      </w:r>
      <w:r>
        <w:rPr/>
        <w:t>fhir_bundle/  Parser Bundle R4 + conversión LOINC → VitalsMessage</w:t>
      </w:r>
    </w:p>
    <w:p>
      <w:pPr>
        <w:pStyle w:val="Textopreformateado"/>
        <w:bidi w:val="0"/>
        <w:rPr/>
      </w:pPr>
      <w:r>
        <w:rPr/>
        <w:t xml:space="preserve">│  ├─ </w:t>
      </w:r>
      <w:r>
        <w:rPr/>
        <w:t>ews_stream/   Early-Warning Streaming (NEWS2/APACHE/SOFA → SSE)</w:t>
      </w:r>
    </w:p>
    <w:p>
      <w:pPr>
        <w:pStyle w:val="Textopreformateado"/>
        <w:bidi w:val="0"/>
        <w:rPr/>
      </w:pPr>
      <w:r>
        <w:rPr/>
        <w:t xml:space="preserve">│  ├─ </w:t>
      </w:r>
      <w:r>
        <w:rPr/>
        <w:t>migrations/   SurrealQL versionado (001…033)</w:t>
      </w:r>
    </w:p>
    <w:p>
      <w:pPr>
        <w:pStyle w:val="Textopreformateado"/>
        <w:bidi w:val="0"/>
        <w:rPr/>
      </w:pPr>
      <w:r>
        <w:rPr/>
        <w:t xml:space="preserve">│  └─ </w:t>
      </w:r>
      <w:r>
        <w:rPr/>
        <w:t>fuzz/         4 targets (json, hl7, scales, api_json)</w:t>
      </w:r>
    </w:p>
    <w:p>
      <w:pPr>
        <w:pStyle w:val="Textopreformateado"/>
        <w:bidi w:val="0"/>
        <w:rPr/>
      </w:pPr>
      <w:r>
        <w:rPr/>
        <w:t xml:space="preserve">├─ </w:t>
      </w:r>
      <w:r>
        <w:rPr/>
        <w:t>dmart-app/      Frontend Leptos/WASM (PWA, Tailwind, Service Worker)</w:t>
      </w:r>
    </w:p>
    <w:p>
      <w:pPr>
        <w:pStyle w:val="Textopreformateado"/>
        <w:bidi w:val="0"/>
        <w:rPr/>
      </w:pPr>
      <w:r>
        <w:rPr/>
        <w:t xml:space="preserve">├─ </w:t>
      </w:r>
      <w:r>
        <w:rPr/>
        <w:t>specs/          35 especificaciones SDD</w:t>
      </w:r>
    </w:p>
    <w:p>
      <w:pPr>
        <w:pStyle w:val="Textopreformateado"/>
        <w:bidi w:val="0"/>
        <w:rPr/>
      </w:pPr>
      <w:r>
        <w:rPr/>
        <w:t xml:space="preserve">├─ </w:t>
      </w:r>
      <w:r>
        <w:rPr/>
        <w:t>docs/           Arquitectura · API · compliance · runbooks</w:t>
      </w:r>
    </w:p>
    <w:p>
      <w:pPr>
        <w:pStyle w:val="Textopreformateado"/>
        <w:bidi w:val="0"/>
        <w:spacing w:before="0" w:after="283"/>
        <w:rPr/>
      </w:pPr>
      <w:r>
        <w:rPr/>
        <w:t xml:space="preserve">└─ </w:t>
      </w:r>
      <w:r>
        <w:rPr/>
        <w:t>tests/          E2E (Playwright) · carga (k6)</w:t>
      </w:r>
    </w:p>
    <w:p>
      <w:pPr>
        <w:pStyle w:val="BodyText"/>
        <w:bidi w:val="0"/>
        <w:rPr/>
      </w:pPr>
      <w:r>
        <w:rPr>
          <w:rStyle w:val="Strong"/>
        </w:rPr>
        <w:t>Figura 1.</w:t>
      </w:r>
      <w:r>
        <w:rPr/>
        <w:t xml:space="preserve"> Estructura del repositorio dMart UCI.</w:t>
      </w:r>
    </w:p>
    <w:p>
      <w:pPr>
        <w:pStyle w:val="Heading3"/>
        <w:bidi w:val="0"/>
        <w:ind w:hanging="0" w:start="0" w:end="0"/>
        <w:rPr/>
      </w:pPr>
      <w:bookmarkStart w:id="34" w:name="s35"/>
      <w:bookmarkEnd w:id="34"/>
      <w:r>
        <w:rPr/>
        <w:t>5.1.1 Módulos del Backend</w:t>
      </w:r>
    </w:p>
    <w:p>
      <w:pPr>
        <w:pStyle w:val="BodyText"/>
        <w:bidi w:val="0"/>
        <w:rPr/>
      </w:pPr>
      <w:r>
        <w:rPr/>
        <w:t xml:space="preserve">El backend se organiza en 23 submódulos de API bajo </w:t>
      </w:r>
      <w:r>
        <w:rPr>
          <w:rStyle w:val="Textooriginal"/>
        </w:rPr>
        <w:t>dmart-server/src/api/</w:t>
      </w:r>
      <w:r>
        <w:rPr/>
        <w:t>, cubriendo: pacientes (</w:t>
      </w:r>
      <w:r>
        <w:rPr>
          <w:rStyle w:val="Textooriginal"/>
        </w:rPr>
        <w:t>patients</w:t>
      </w:r>
      <w:r>
        <w:rPr/>
        <w:t>), camas (</w:t>
      </w:r>
      <w:r>
        <w:rPr>
          <w:rStyle w:val="Textooriginal"/>
        </w:rPr>
        <w:t>camas</w:t>
      </w:r>
      <w:r>
        <w:rPr/>
        <w:t>), equipos (</w:t>
      </w:r>
      <w:r>
        <w:rPr>
          <w:rStyle w:val="Textooriginal"/>
        </w:rPr>
        <w:t>equipos</w:t>
      </w:r>
      <w:r>
        <w:rPr/>
        <w:t>), personal (</w:t>
      </w:r>
      <w:r>
        <w:rPr>
          <w:rStyle w:val="Textooriginal"/>
        </w:rPr>
        <w:t>staff</w:t>
      </w:r>
      <w:r>
        <w:rPr/>
        <w:t>), escalas (</w:t>
      </w:r>
      <w:r>
        <w:rPr>
          <w:rStyle w:val="Textooriginal"/>
        </w:rPr>
        <w:t>scales</w:t>
      </w:r>
      <w:r>
        <w:rPr/>
        <w:t>), exportación (</w:t>
      </w:r>
      <w:r>
        <w:rPr>
          <w:rStyle w:val="Textooriginal"/>
        </w:rPr>
        <w:t>export</w:t>
      </w:r>
      <w:r>
        <w:rPr/>
        <w:t>), FHIR (</w:t>
      </w:r>
      <w:r>
        <w:rPr>
          <w:rStyle w:val="Textooriginal"/>
        </w:rPr>
        <w:t>fhir</w:t>
      </w:r>
      <w:r>
        <w:rPr/>
        <w:t>), CDS (</w:t>
      </w:r>
      <w:r>
        <w:rPr>
          <w:rStyle w:val="Textooriginal"/>
        </w:rPr>
        <w:t>cds_rules</w:t>
      </w:r>
      <w:r>
        <w:rPr/>
        <w:t>), tele-ICU (</w:t>
      </w:r>
      <w:r>
        <w:rPr>
          <w:rStyle w:val="Textooriginal"/>
        </w:rPr>
        <w:t>teleicu</w:t>
      </w:r>
      <w:r>
        <w:rPr/>
        <w:t>), dispositivos (</w:t>
      </w:r>
      <w:r>
        <w:rPr>
          <w:rStyle w:val="Textooriginal"/>
        </w:rPr>
        <w:t>device_registry</w:t>
      </w:r>
      <w:r>
        <w:rPr/>
        <w:t>), calidad de datos (</w:t>
      </w:r>
      <w:r>
        <w:rPr>
          <w:rStyle w:val="Textooriginal"/>
        </w:rPr>
        <w:t>data_quality</w:t>
      </w:r>
      <w:r>
        <w:rPr/>
        <w:t>), retención (</w:t>
      </w:r>
      <w:r>
        <w:rPr>
          <w:rStyle w:val="Textooriginal"/>
        </w:rPr>
        <w:t>retention</w:t>
      </w:r>
      <w:r>
        <w:rPr/>
        <w:t>), ML (</w:t>
      </w:r>
      <w:r>
        <w:rPr>
          <w:rStyle w:val="Textooriginal"/>
        </w:rPr>
        <w:t>ml_serving</w:t>
      </w:r>
      <w:r>
        <w:rPr/>
        <w:t xml:space="preserve">, </w:t>
      </w:r>
      <w:r>
        <w:rPr>
          <w:rStyle w:val="Textooriginal"/>
        </w:rPr>
        <w:t>similarity</w:t>
      </w:r>
      <w:r>
        <w:rPr/>
        <w:t>), multi-tenancy (</w:t>
      </w:r>
      <w:r>
        <w:rPr>
          <w:rStyle w:val="Textooriginal"/>
        </w:rPr>
        <w:t>tenant</w:t>
      </w:r>
      <w:r>
        <w:rPr/>
        <w:t>), auditoría de scores (</w:t>
      </w:r>
      <w:r>
        <w:rPr>
          <w:rStyle w:val="Textooriginal"/>
        </w:rPr>
        <w:t>score_audit</w:t>
      </w:r>
      <w:r>
        <w:rPr/>
        <w:t>), y administración (</w:t>
      </w:r>
      <w:r>
        <w:rPr>
          <w:rStyle w:val="Textooriginal"/>
        </w:rPr>
        <w:t>admin</w:t>
      </w:r>
      <w:r>
        <w:rPr/>
        <w:t>).</w:t>
      </w:r>
    </w:p>
    <w:p>
      <w:pPr>
        <w:pStyle w:val="BodyText"/>
        <w:bidi w:val="0"/>
        <w:rPr/>
      </w:pPr>
      <w:r>
        <w:rPr/>
        <w:t>Los módulos de seguridad incluyen:</w:t>
      </w:r>
    </w:p>
    <w:p>
      <w:pPr>
        <w:pStyle w:val="BodyText"/>
        <w:numPr>
          <w:ilvl w:val="0"/>
          <w:numId w:val="13"/>
        </w:numPr>
        <w:tabs>
          <w:tab w:val="clear" w:pos="709"/>
          <w:tab w:val="left" w:pos="709" w:leader="none"/>
        </w:tabs>
        <w:bidi w:val="0"/>
        <w:spacing w:before="0" w:after="0"/>
        <w:ind w:hanging="283" w:start="709"/>
        <w:rPr/>
      </w:pPr>
      <w:r>
        <w:rPr>
          <w:rStyle w:val="Textooriginal"/>
        </w:rPr>
        <w:t>auth.rs</w:t>
      </w:r>
      <w:r>
        <w:rPr/>
        <w:t>: JWT HS256 con refresh tokens rotativos (single-use, 7 días).</w:t>
      </w:r>
    </w:p>
    <w:p>
      <w:pPr>
        <w:pStyle w:val="BodyText"/>
        <w:numPr>
          <w:ilvl w:val="0"/>
          <w:numId w:val="13"/>
        </w:numPr>
        <w:tabs>
          <w:tab w:val="clear" w:pos="709"/>
          <w:tab w:val="left" w:pos="709" w:leader="none"/>
        </w:tabs>
        <w:bidi w:val="0"/>
        <w:spacing w:before="0" w:after="0"/>
        <w:ind w:hanging="283" w:start="709"/>
        <w:rPr/>
      </w:pPr>
      <w:r>
        <w:rPr>
          <w:rStyle w:val="Textooriginal"/>
        </w:rPr>
        <w:t>mfa.rs</w:t>
      </w:r>
      <w:r>
        <w:rPr/>
        <w:t>: TOTP RFC 6238 con throttle (3 intentos / 5 min por IP).</w:t>
      </w:r>
    </w:p>
    <w:p>
      <w:pPr>
        <w:pStyle w:val="BodyText"/>
        <w:numPr>
          <w:ilvl w:val="0"/>
          <w:numId w:val="13"/>
        </w:numPr>
        <w:tabs>
          <w:tab w:val="clear" w:pos="709"/>
          <w:tab w:val="left" w:pos="709" w:leader="none"/>
        </w:tabs>
        <w:bidi w:val="0"/>
        <w:spacing w:before="0" w:after="0"/>
        <w:ind w:hanging="283" w:start="709"/>
        <w:rPr/>
      </w:pPr>
      <w:r>
        <w:rPr>
          <w:rStyle w:val="Textooriginal"/>
        </w:rPr>
        <w:t>rbac.rs</w:t>
      </w:r>
      <w:r>
        <w:rPr/>
        <w:t xml:space="preserve">: Matriz de permisos </w:t>
      </w:r>
      <w:r>
        <w:rPr>
          <w:rStyle w:val="Textooriginal"/>
        </w:rPr>
        <w:t>resource:action</w:t>
      </w:r>
      <w:r>
        <w:rPr/>
        <w:t xml:space="preserve"> por método y ruta.</w:t>
      </w:r>
    </w:p>
    <w:p>
      <w:pPr>
        <w:pStyle w:val="BodyText"/>
        <w:numPr>
          <w:ilvl w:val="0"/>
          <w:numId w:val="13"/>
        </w:numPr>
        <w:tabs>
          <w:tab w:val="clear" w:pos="709"/>
          <w:tab w:val="left" w:pos="709" w:leader="none"/>
        </w:tabs>
        <w:bidi w:val="0"/>
        <w:spacing w:before="0" w:after="0"/>
        <w:ind w:hanging="283" w:start="709"/>
        <w:rPr/>
      </w:pPr>
      <w:r>
        <w:rPr>
          <w:rStyle w:val="Textooriginal"/>
        </w:rPr>
        <w:t>security.rs</w:t>
      </w:r>
      <w:r>
        <w:rPr/>
        <w:t>: Sanitización de inputs, escape HTML, rate limiting.</w:t>
      </w:r>
    </w:p>
    <w:p>
      <w:pPr>
        <w:pStyle w:val="BodyText"/>
        <w:numPr>
          <w:ilvl w:val="0"/>
          <w:numId w:val="13"/>
        </w:numPr>
        <w:tabs>
          <w:tab w:val="clear" w:pos="709"/>
          <w:tab w:val="left" w:pos="709" w:leader="none"/>
        </w:tabs>
        <w:bidi w:val="0"/>
        <w:spacing w:before="0" w:after="0"/>
        <w:ind w:hanging="283" w:start="709"/>
        <w:rPr/>
      </w:pPr>
      <w:r>
        <w:rPr>
          <w:rStyle w:val="Textooriginal"/>
        </w:rPr>
        <w:t>crypto.rs</w:t>
      </w:r>
      <w:r>
        <w:rPr/>
        <w:t>: Cifrado ChaCha20-Poly1305 (XChaCha20-Poly1305-IETF).</w:t>
      </w:r>
    </w:p>
    <w:p>
      <w:pPr>
        <w:pStyle w:val="BodyText"/>
        <w:numPr>
          <w:ilvl w:val="0"/>
          <w:numId w:val="13"/>
        </w:numPr>
        <w:tabs>
          <w:tab w:val="clear" w:pos="709"/>
          <w:tab w:val="left" w:pos="709" w:leader="none"/>
        </w:tabs>
        <w:bidi w:val="0"/>
        <w:spacing w:before="0" w:after="0"/>
        <w:ind w:hanging="283" w:start="709"/>
        <w:rPr/>
      </w:pPr>
      <w:r>
        <w:rPr>
          <w:rStyle w:val="Textooriginal"/>
        </w:rPr>
        <w:t>audit.rs</w:t>
      </w:r>
      <w:r>
        <w:rPr/>
        <w:t>: Log inmutable de PHI con retención 6 años.</w:t>
      </w:r>
    </w:p>
    <w:p>
      <w:pPr>
        <w:pStyle w:val="BodyText"/>
        <w:numPr>
          <w:ilvl w:val="0"/>
          <w:numId w:val="13"/>
        </w:numPr>
        <w:tabs>
          <w:tab w:val="clear" w:pos="709"/>
          <w:tab w:val="left" w:pos="709" w:leader="none"/>
        </w:tabs>
        <w:bidi w:val="0"/>
        <w:spacing w:before="0" w:after="0"/>
        <w:ind w:hanging="283" w:start="709"/>
        <w:rPr/>
      </w:pPr>
      <w:r>
        <w:rPr>
          <w:rStyle w:val="Textooriginal"/>
        </w:rPr>
        <w:t>tenant.rs</w:t>
      </w:r>
      <w:r>
        <w:rPr/>
        <w:t xml:space="preserve">: Aislamiento multi-tenant con </w:t>
      </w:r>
      <w:r>
        <w:rPr>
          <w:rStyle w:val="Textooriginal"/>
        </w:rPr>
        <w:t>tenant_id</w:t>
      </w:r>
      <w:r>
        <w:rPr/>
        <w:t xml:space="preserve"> en JWT.</w:t>
      </w:r>
    </w:p>
    <w:p>
      <w:pPr>
        <w:pStyle w:val="BodyText"/>
        <w:numPr>
          <w:ilvl w:val="0"/>
          <w:numId w:val="13"/>
        </w:numPr>
        <w:tabs>
          <w:tab w:val="clear" w:pos="709"/>
          <w:tab w:val="left" w:pos="709" w:leader="none"/>
        </w:tabs>
        <w:bidi w:val="0"/>
        <w:ind w:hanging="283" w:start="709"/>
        <w:rPr/>
      </w:pPr>
      <w:r>
        <w:rPr>
          <w:rStyle w:val="Textooriginal"/>
        </w:rPr>
        <w:t>cache.rs</w:t>
      </w:r>
      <w:r>
        <w:rPr/>
        <w:t>: Caché y revocación opcional con Valkey.</w:t>
      </w:r>
    </w:p>
    <w:p>
      <w:pPr>
        <w:pStyle w:val="Heading3"/>
        <w:bidi w:val="0"/>
        <w:ind w:hanging="0" w:start="0" w:end="0"/>
        <w:rPr/>
      </w:pPr>
      <w:bookmarkStart w:id="35" w:name="s36"/>
      <w:bookmarkEnd w:id="35"/>
      <w:r>
        <w:rPr/>
        <w:t>5.1.2 Superficie HTTP</w:t>
      </w:r>
    </w:p>
    <w:p>
      <w:pPr>
        <w:pStyle w:val="BodyText"/>
        <w:bidi w:val="0"/>
        <w:rPr/>
      </w:pPr>
      <w:r>
        <w:rPr/>
        <w:t>El router Axum monta tres capas:</w:t>
      </w:r>
    </w:p>
    <w:tbl>
      <w:tblPr>
        <w:tblW w:w="5309" w:type="dxa"/>
        <w:jc w:val="start"/>
        <w:tblInd w:w="0" w:type="dxa"/>
        <w:tblLayout w:type="fixed"/>
        <w:tblCellMar>
          <w:top w:w="28" w:type="dxa"/>
          <w:start w:w="28" w:type="dxa"/>
          <w:bottom w:w="28" w:type="dxa"/>
          <w:end w:w="28" w:type="dxa"/>
        </w:tblCellMar>
      </w:tblPr>
      <w:tblGrid>
        <w:gridCol w:w="769"/>
        <w:gridCol w:w="1098"/>
        <w:gridCol w:w="3442"/>
      </w:tblGrid>
      <w:tr>
        <w:trPr>
          <w:tblHeader w:val="true"/>
        </w:trPr>
        <w:tc>
          <w:tcPr>
            <w:tcW w:w="769" w:type="dxa"/>
            <w:tcBorders/>
            <w:vAlign w:val="center"/>
          </w:tcPr>
          <w:p>
            <w:pPr>
              <w:pStyle w:val="Ttulodelatabla"/>
              <w:suppressLineNumbers/>
              <w:shd w:fill="E2E8F0" w:val="clear"/>
              <w:bidi w:val="0"/>
              <w:jc w:val="center"/>
              <w:rPr/>
            </w:pPr>
            <w:r>
              <w:rPr/>
              <w:t>Capa</w:t>
            </w:r>
          </w:p>
        </w:tc>
        <w:tc>
          <w:tcPr>
            <w:tcW w:w="1098" w:type="dxa"/>
            <w:tcBorders/>
            <w:vAlign w:val="center"/>
          </w:tcPr>
          <w:p>
            <w:pPr>
              <w:pStyle w:val="Ttulodelatabla"/>
              <w:suppressLineNumbers/>
              <w:shd w:fill="E2E8F0" w:val="clear"/>
              <w:bidi w:val="0"/>
              <w:jc w:val="center"/>
              <w:rPr/>
            </w:pPr>
            <w:r>
              <w:rPr/>
              <w:t>Rutas</w:t>
            </w:r>
          </w:p>
        </w:tc>
        <w:tc>
          <w:tcPr>
            <w:tcW w:w="3442" w:type="dxa"/>
            <w:tcBorders/>
            <w:vAlign w:val="center"/>
          </w:tcPr>
          <w:p>
            <w:pPr>
              <w:pStyle w:val="Ttulodelatabla"/>
              <w:suppressLineNumbers/>
              <w:shd w:fill="E2E8F0" w:val="clear"/>
              <w:bidi w:val="0"/>
              <w:jc w:val="center"/>
              <w:rPr/>
            </w:pPr>
            <w:r>
              <w:rPr/>
              <w:t>Función</w:t>
            </w:r>
          </w:p>
        </w:tc>
      </w:tr>
      <w:tr>
        <w:trPr/>
        <w:tc>
          <w:tcPr>
            <w:tcW w:w="769" w:type="dxa"/>
            <w:tcBorders/>
            <w:vAlign w:val="center"/>
          </w:tcPr>
          <w:p>
            <w:pPr>
              <w:pStyle w:val="Contenidodelatabla"/>
              <w:widowControl w:val="false"/>
              <w:suppressLineNumbers/>
              <w:bidi w:val="0"/>
              <w:rPr/>
            </w:pPr>
            <w:r>
              <w:rPr>
                <w:rStyle w:val="Textooriginal"/>
              </w:rPr>
              <w:t>/api/*</w:t>
            </w:r>
          </w:p>
        </w:tc>
        <w:tc>
          <w:tcPr>
            <w:tcW w:w="1098" w:type="dxa"/>
            <w:tcBorders/>
            <w:vAlign w:val="center"/>
          </w:tcPr>
          <w:p>
            <w:pPr>
              <w:pStyle w:val="Contenidodelatabla"/>
              <w:widowControl w:val="false"/>
              <w:suppressLineNumbers/>
              <w:bidi w:val="0"/>
              <w:rPr/>
            </w:pPr>
            <w:r>
              <w:rPr/>
              <w:t>69 rutas REST</w:t>
            </w:r>
          </w:p>
        </w:tc>
        <w:tc>
          <w:tcPr>
            <w:tcW w:w="3442" w:type="dxa"/>
            <w:tcBorders/>
            <w:vAlign w:val="center"/>
          </w:tcPr>
          <w:p>
            <w:pPr>
              <w:pStyle w:val="Contenidodelatabla"/>
              <w:widowControl w:val="false"/>
              <w:suppressLineNumbers/>
              <w:bidi w:val="0"/>
              <w:rPr/>
            </w:pPr>
            <w:r>
              <w:rPr/>
              <w:t>API completa de la aplicación</w:t>
            </w:r>
          </w:p>
        </w:tc>
      </w:tr>
      <w:tr>
        <w:trPr/>
        <w:tc>
          <w:tcPr>
            <w:tcW w:w="769" w:type="dxa"/>
            <w:tcBorders/>
            <w:vAlign w:val="center"/>
          </w:tcPr>
          <w:p>
            <w:pPr>
              <w:pStyle w:val="Contenidodelatabla"/>
              <w:widowControl w:val="false"/>
              <w:suppressLineNumbers/>
              <w:bidi w:val="0"/>
              <w:rPr/>
            </w:pPr>
            <w:r>
              <w:rPr>
                <w:rStyle w:val="Textooriginal"/>
              </w:rPr>
              <w:t>/obs/*</w:t>
            </w:r>
          </w:p>
        </w:tc>
        <w:tc>
          <w:tcPr>
            <w:tcW w:w="1098" w:type="dxa"/>
            <w:tcBorders/>
            <w:vAlign w:val="center"/>
          </w:tcPr>
          <w:p>
            <w:pPr>
              <w:pStyle w:val="Contenidodelatabla"/>
              <w:widowControl w:val="false"/>
              <w:suppressLineNumbers/>
              <w:bidi w:val="0"/>
              <w:rPr/>
            </w:pPr>
            <w:r>
              <w:rPr/>
              <w:t>4 rutas</w:t>
            </w:r>
          </w:p>
        </w:tc>
        <w:tc>
          <w:tcPr>
            <w:tcW w:w="3442" w:type="dxa"/>
            <w:tcBorders/>
            <w:vAlign w:val="center"/>
          </w:tcPr>
          <w:p>
            <w:pPr>
              <w:pStyle w:val="Contenidodelatabla"/>
              <w:widowControl w:val="false"/>
              <w:suppressLineNumbers/>
              <w:bidi w:val="0"/>
              <w:rPr/>
            </w:pPr>
            <w:r>
              <w:rPr/>
              <w:t>health, live, ready, metrics (Prometheus)</w:t>
            </w:r>
          </w:p>
        </w:tc>
      </w:tr>
      <w:tr>
        <w:trPr/>
        <w:tc>
          <w:tcPr>
            <w:tcW w:w="769" w:type="dxa"/>
            <w:tcBorders/>
            <w:vAlign w:val="center"/>
          </w:tcPr>
          <w:p>
            <w:pPr>
              <w:pStyle w:val="Contenidodelatabla"/>
              <w:widowControl w:val="false"/>
              <w:suppressLineNumbers/>
              <w:bidi w:val="0"/>
              <w:rPr/>
            </w:pPr>
            <w:r>
              <w:rPr/>
              <w:t>Fallback</w:t>
            </w:r>
          </w:p>
        </w:tc>
        <w:tc>
          <w:tcPr>
            <w:tcW w:w="1098" w:type="dxa"/>
            <w:tcBorders/>
            <w:vAlign w:val="center"/>
          </w:tcPr>
          <w:p>
            <w:pPr>
              <w:pStyle w:val="Contenidodelatabla"/>
              <w:widowControl w:val="false"/>
              <w:suppressLineNumbers/>
              <w:bidi w:val="0"/>
              <w:rPr/>
            </w:pPr>
            <w:r>
              <w:rPr/>
              <w:t>SPA</w:t>
            </w:r>
          </w:p>
        </w:tc>
        <w:tc>
          <w:tcPr>
            <w:tcW w:w="3442" w:type="dxa"/>
            <w:tcBorders/>
            <w:vAlign w:val="center"/>
          </w:tcPr>
          <w:p>
            <w:pPr>
              <w:pStyle w:val="Contenidodelatabla"/>
              <w:widowControl w:val="false"/>
              <w:suppressLineNumbers/>
              <w:bidi w:val="0"/>
              <w:rPr/>
            </w:pPr>
            <w:r>
              <w:rPr/>
              <w:t xml:space="preserve">Entrega de archivos estáticos desde </w:t>
            </w:r>
            <w:r>
              <w:rPr>
                <w:rStyle w:val="Textooriginal"/>
              </w:rPr>
              <w:t>./dist</w:t>
            </w:r>
          </w:p>
        </w:tc>
      </w:tr>
    </w:tbl>
    <w:p>
      <w:pPr>
        <w:pStyle w:val="BodyText"/>
        <w:bidi w:val="0"/>
        <w:rPr/>
      </w:pPr>
      <w:r>
        <w:rPr>
          <w:rStyle w:val="Strong"/>
        </w:rPr>
        <w:t>Tabla 4.</w:t>
      </w:r>
      <w:r>
        <w:rPr/>
        <w:t xml:space="preserve"> Superficie HTTP del servidor dMart.</w:t>
      </w:r>
    </w:p>
    <w:p>
      <w:pPr>
        <w:pStyle w:val="BodyText"/>
        <w:bidi w:val="0"/>
        <w:rPr/>
      </w:pPr>
      <w:r>
        <w:rPr/>
        <w:t xml:space="preserve">Los endpoints representativos incluyen: </w:t>
      </w:r>
      <w:r>
        <w:rPr>
          <w:rStyle w:val="Textooriginal"/>
        </w:rPr>
        <w:t>POST /api/auth/login</w:t>
      </w:r>
      <w:r>
        <w:rPr/>
        <w:t xml:space="preserve"> (login + refresh rotativo), </w:t>
      </w:r>
      <w:r>
        <w:rPr>
          <w:rStyle w:val="Textooriginal"/>
        </w:rPr>
        <w:t>GET /api/patients</w:t>
      </w:r>
      <w:r>
        <w:rPr/>
        <w:t xml:space="preserve"> (listado con filtros por estado), </w:t>
      </w:r>
      <w:r>
        <w:rPr>
          <w:rStyle w:val="Textooriginal"/>
        </w:rPr>
        <w:t>POST /api/patients/{id}/scales/{apache,gcs,news2,sofa,saps3}</w:t>
      </w:r>
      <w:r>
        <w:rPr/>
        <w:t xml:space="preserve"> (cálculo con fingerprint), </w:t>
      </w:r>
      <w:r>
        <w:rPr>
          <w:rStyle w:val="Textooriginal"/>
        </w:rPr>
        <w:t>GET /api/patients/{id}/export/{csv,pdf}</w:t>
      </w:r>
      <w:r>
        <w:rPr/>
        <w:t xml:space="preserve"> (exportación con saneamiento), </w:t>
      </w:r>
      <w:r>
        <w:rPr>
          <w:rStyle w:val="Textooriginal"/>
        </w:rPr>
        <w:t>/api/admin/{stats,staff,audit,scores}</w:t>
      </w:r>
      <w:r>
        <w:rPr/>
        <w:t xml:space="preserve"> (administración), </w:t>
      </w:r>
      <w:r>
        <w:rPr>
          <w:rStyle w:val="Textooriginal"/>
        </w:rPr>
        <w:t>/api/fhir/Patient</w:t>
      </w:r>
      <w:r>
        <w:rPr/>
        <w:t xml:space="preserve"> (interop FHIR R4), </w:t>
      </w:r>
      <w:r>
        <w:rPr>
          <w:rStyle w:val="Textooriginal"/>
        </w:rPr>
        <w:t>/api/ml/{predict,similarity}</w:t>
      </w:r>
      <w:r>
        <w:rPr/>
        <w:t xml:space="preserve"> (analítica ML).</w:t>
      </w:r>
    </w:p>
    <w:p>
      <w:pPr>
        <w:pStyle w:val="Heading3"/>
        <w:bidi w:val="0"/>
        <w:ind w:hanging="0" w:start="0" w:end="0"/>
        <w:rPr/>
      </w:pPr>
      <w:bookmarkStart w:id="36" w:name="s37"/>
      <w:bookmarkEnd w:id="36"/>
      <w:r>
        <w:rPr/>
        <w:t>5.1.3 Modelo de Datos</w:t>
      </w:r>
    </w:p>
    <w:p>
      <w:pPr>
        <w:pStyle w:val="BodyText"/>
        <w:bidi w:val="0"/>
        <w:rPr/>
      </w:pPr>
      <w:r>
        <w:rPr/>
        <w:t>La base de datos SurrealDB almacena 14 tablas principales:</w:t>
      </w:r>
    </w:p>
    <w:tbl>
      <w:tblPr>
        <w:tblW w:w="10023" w:type="dxa"/>
        <w:jc w:val="start"/>
        <w:tblInd w:w="0" w:type="dxa"/>
        <w:tblLayout w:type="fixed"/>
        <w:tblCellMar>
          <w:top w:w="28" w:type="dxa"/>
          <w:start w:w="28" w:type="dxa"/>
          <w:bottom w:w="28" w:type="dxa"/>
          <w:end w:w="28" w:type="dxa"/>
        </w:tblCellMar>
      </w:tblPr>
      <w:tblGrid>
        <w:gridCol w:w="2321"/>
        <w:gridCol w:w="1374"/>
        <w:gridCol w:w="3257"/>
        <w:gridCol w:w="3071"/>
      </w:tblGrid>
      <w:tr>
        <w:trPr>
          <w:tblHeader w:val="true"/>
        </w:trPr>
        <w:tc>
          <w:tcPr>
            <w:tcW w:w="2321" w:type="dxa"/>
            <w:tcBorders/>
            <w:vAlign w:val="center"/>
          </w:tcPr>
          <w:p>
            <w:pPr>
              <w:pStyle w:val="Ttulodelatabla"/>
              <w:suppressLineNumbers/>
              <w:shd w:fill="E2E8F0" w:val="clear"/>
              <w:bidi w:val="0"/>
              <w:jc w:val="center"/>
              <w:rPr/>
            </w:pPr>
            <w:r>
              <w:rPr/>
              <w:t>Tabla</w:t>
            </w:r>
          </w:p>
        </w:tc>
        <w:tc>
          <w:tcPr>
            <w:tcW w:w="1374" w:type="dxa"/>
            <w:tcBorders/>
            <w:vAlign w:val="center"/>
          </w:tcPr>
          <w:p>
            <w:pPr>
              <w:pStyle w:val="Ttulodelatabla"/>
              <w:suppressLineNumbers/>
              <w:shd w:fill="E2E8F0" w:val="clear"/>
              <w:bidi w:val="0"/>
              <w:jc w:val="center"/>
              <w:rPr/>
            </w:pPr>
            <w:r>
              <w:rPr/>
              <w:t>Record ID</w:t>
            </w:r>
          </w:p>
        </w:tc>
        <w:tc>
          <w:tcPr>
            <w:tcW w:w="3257" w:type="dxa"/>
            <w:tcBorders/>
            <w:vAlign w:val="center"/>
          </w:tcPr>
          <w:p>
            <w:pPr>
              <w:pStyle w:val="Ttulodelatabla"/>
              <w:suppressLineNumbers/>
              <w:shd w:fill="E2E8F0" w:val="clear"/>
              <w:bidi w:val="0"/>
              <w:jc w:val="center"/>
              <w:rPr/>
            </w:pPr>
            <w:r>
              <w:rPr/>
              <w:t>Índices clave</w:t>
            </w:r>
          </w:p>
        </w:tc>
        <w:tc>
          <w:tcPr>
            <w:tcW w:w="3071" w:type="dxa"/>
            <w:tcBorders/>
            <w:vAlign w:val="center"/>
          </w:tcPr>
          <w:p>
            <w:pPr>
              <w:pStyle w:val="Ttulodelatabla"/>
              <w:suppressLineNumbers/>
              <w:shd w:fill="E2E8F0" w:val="clear"/>
              <w:bidi w:val="0"/>
              <w:jc w:val="center"/>
              <w:rPr/>
            </w:pPr>
            <w:r>
              <w:rPr/>
              <w:t>Contenido</w:t>
            </w:r>
          </w:p>
        </w:tc>
      </w:tr>
      <w:tr>
        <w:trPr/>
        <w:tc>
          <w:tcPr>
            <w:tcW w:w="2321" w:type="dxa"/>
            <w:tcBorders/>
            <w:vAlign w:val="center"/>
          </w:tcPr>
          <w:p>
            <w:pPr>
              <w:pStyle w:val="Contenidodelatabla"/>
              <w:widowControl w:val="false"/>
              <w:suppressLineNumbers/>
              <w:bidi w:val="0"/>
              <w:rPr/>
            </w:pPr>
            <w:r>
              <w:rPr>
                <w:rStyle w:val="Textooriginal"/>
              </w:rPr>
              <w:t>patients</w:t>
            </w:r>
          </w:p>
        </w:tc>
        <w:tc>
          <w:tcPr>
            <w:tcW w:w="1374" w:type="dxa"/>
            <w:tcBorders/>
            <w:vAlign w:val="center"/>
          </w:tcPr>
          <w:p>
            <w:pPr>
              <w:pStyle w:val="Contenidodelatabla"/>
              <w:widowControl w:val="false"/>
              <w:suppressLineNumbers/>
              <w:bidi w:val="0"/>
              <w:rPr/>
            </w:pPr>
            <w:r>
              <w:rPr/>
              <w:t>UUID</w:t>
            </w:r>
          </w:p>
        </w:tc>
        <w:tc>
          <w:tcPr>
            <w:tcW w:w="3257" w:type="dxa"/>
            <w:tcBorders/>
            <w:vAlign w:val="center"/>
          </w:tcPr>
          <w:p>
            <w:pPr>
              <w:pStyle w:val="Contenidodelatabla"/>
              <w:widowControl w:val="false"/>
              <w:suppressLineNumbers/>
              <w:bidi w:val="0"/>
              <w:rPr/>
            </w:pPr>
            <w:r>
              <w:rPr/>
              <w:t>created</w:t>
            </w:r>
            <w:r>
              <w:rPr>
                <w:rStyle w:val="Emphasis"/>
              </w:rPr>
              <w:t>at, estado</w:t>
            </w:r>
            <w:r>
              <w:rPr/>
              <w:t>gravedad, historia_clinica</w:t>
            </w:r>
          </w:p>
        </w:tc>
        <w:tc>
          <w:tcPr>
            <w:tcW w:w="3071" w:type="dxa"/>
            <w:tcBorders/>
            <w:vAlign w:val="center"/>
          </w:tcPr>
          <w:p>
            <w:pPr>
              <w:pStyle w:val="Contenidodelatabla"/>
              <w:widowControl w:val="false"/>
              <w:suppressLineNumbers/>
              <w:bidi w:val="0"/>
              <w:rPr/>
            </w:pPr>
            <w:r>
              <w:rPr/>
              <w:t>PHI + scores</w:t>
            </w:r>
          </w:p>
        </w:tc>
      </w:tr>
      <w:tr>
        <w:trPr/>
        <w:tc>
          <w:tcPr>
            <w:tcW w:w="2321" w:type="dxa"/>
            <w:tcBorders/>
            <w:vAlign w:val="center"/>
          </w:tcPr>
          <w:p>
            <w:pPr>
              <w:pStyle w:val="Contenidodelatabla"/>
              <w:widowControl w:val="false"/>
              <w:suppressLineNumbers/>
              <w:bidi w:val="0"/>
              <w:rPr/>
            </w:pPr>
            <w:r>
              <w:rPr>
                <w:rStyle w:val="Textooriginal"/>
              </w:rPr>
              <w:t>camas</w:t>
            </w:r>
            <w:r>
              <w:rPr/>
              <w:t xml:space="preserve"> / </w:t>
            </w:r>
            <w:r>
              <w:rPr>
                <w:rStyle w:val="Textooriginal"/>
              </w:rPr>
              <w:t>equipos</w:t>
            </w:r>
          </w:p>
        </w:tc>
        <w:tc>
          <w:tcPr>
            <w:tcW w:w="1374" w:type="dxa"/>
            <w:tcBorders/>
            <w:vAlign w:val="center"/>
          </w:tcPr>
          <w:p>
            <w:pPr>
              <w:pStyle w:val="Contenidodelatabla"/>
              <w:widowControl w:val="false"/>
              <w:suppressLineNumbers/>
              <w:bidi w:val="0"/>
              <w:rPr/>
            </w:pPr>
            <w:r>
              <w:rPr/>
              <w:t>UUID</w:t>
            </w:r>
          </w:p>
        </w:tc>
        <w:tc>
          <w:tcPr>
            <w:tcW w:w="3257" w:type="dxa"/>
            <w:tcBorders/>
            <w:vAlign w:val="center"/>
          </w:tcPr>
          <w:p>
            <w:pPr>
              <w:pStyle w:val="Contenidodelatabla"/>
              <w:widowControl w:val="false"/>
              <w:suppressLineNumbers/>
              <w:bidi w:val="0"/>
              <w:rPr/>
            </w:pPr>
            <w:r>
              <w:rPr/>
              <w:t>Ocupación y asignación</w:t>
            </w:r>
          </w:p>
        </w:tc>
        <w:tc>
          <w:tcPr>
            <w:tcW w:w="3071" w:type="dxa"/>
            <w:tcBorders/>
            <w:vAlign w:val="center"/>
          </w:tcPr>
          <w:p>
            <w:pPr>
              <w:pStyle w:val="Contenidodelatabla"/>
              <w:widowControl w:val="false"/>
              <w:suppressLineNumbers/>
              <w:bidi w:val="0"/>
              <w:rPr/>
            </w:pPr>
            <w:r>
              <w:rPr/>
              <w:t>Ventiladores, monitores</w:t>
            </w:r>
          </w:p>
        </w:tc>
      </w:tr>
      <w:tr>
        <w:trPr/>
        <w:tc>
          <w:tcPr>
            <w:tcW w:w="2321" w:type="dxa"/>
            <w:tcBorders/>
            <w:vAlign w:val="center"/>
          </w:tcPr>
          <w:p>
            <w:pPr>
              <w:pStyle w:val="Contenidodelatabla"/>
              <w:widowControl w:val="false"/>
              <w:suppressLineNumbers/>
              <w:bidi w:val="0"/>
              <w:rPr/>
            </w:pPr>
            <w:r>
              <w:rPr>
                <w:rStyle w:val="Textooriginal"/>
              </w:rPr>
              <w:t>users</w:t>
            </w:r>
            <w:r>
              <w:rPr/>
              <w:t xml:space="preserve"> / </w:t>
            </w:r>
            <w:r>
              <w:rPr>
                <w:rStyle w:val="Textooriginal"/>
              </w:rPr>
              <w:t>staff</w:t>
            </w:r>
          </w:p>
        </w:tc>
        <w:tc>
          <w:tcPr>
            <w:tcW w:w="1374" w:type="dxa"/>
            <w:tcBorders/>
            <w:vAlign w:val="center"/>
          </w:tcPr>
          <w:p>
            <w:pPr>
              <w:pStyle w:val="Contenidodelatabla"/>
              <w:widowControl w:val="false"/>
              <w:suppressLineNumbers/>
              <w:bidi w:val="0"/>
              <w:rPr/>
            </w:pPr>
            <w:r>
              <w:rPr/>
              <w:t>UUID / username</w:t>
            </w:r>
          </w:p>
        </w:tc>
        <w:tc>
          <w:tcPr>
            <w:tcW w:w="3257" w:type="dxa"/>
            <w:tcBorders/>
            <w:vAlign w:val="center"/>
          </w:tcPr>
          <w:p>
            <w:pPr>
              <w:pStyle w:val="Contenidodelatabla"/>
              <w:widowControl w:val="false"/>
              <w:suppressLineNumbers/>
              <w:bidi w:val="0"/>
              <w:rPr/>
            </w:pPr>
            <w:r>
              <w:rPr/>
              <w:t>user_id, username, rol, activo</w:t>
            </w:r>
          </w:p>
        </w:tc>
        <w:tc>
          <w:tcPr>
            <w:tcW w:w="3071" w:type="dxa"/>
            <w:tcBorders/>
            <w:vAlign w:val="center"/>
          </w:tcPr>
          <w:p>
            <w:pPr>
              <w:pStyle w:val="Contenidodelatabla"/>
              <w:widowControl w:val="false"/>
              <w:suppressLineNumbers/>
              <w:bidi w:val="0"/>
              <w:rPr/>
            </w:pPr>
            <w:r>
              <w:rPr/>
              <w:t>Usuarios del sistema</w:t>
            </w:r>
          </w:p>
        </w:tc>
      </w:tr>
      <w:tr>
        <w:trPr/>
        <w:tc>
          <w:tcPr>
            <w:tcW w:w="2321" w:type="dxa"/>
            <w:tcBorders/>
            <w:vAlign w:val="center"/>
          </w:tcPr>
          <w:p>
            <w:pPr>
              <w:pStyle w:val="Contenidodelatabla"/>
              <w:widowControl w:val="false"/>
              <w:suppressLineNumbers/>
              <w:bidi w:val="0"/>
              <w:rPr/>
            </w:pPr>
            <w:r>
              <w:rPr>
                <w:rStyle w:val="Textooriginal"/>
              </w:rPr>
              <w:t>mfa_settings</w:t>
            </w:r>
          </w:p>
        </w:tc>
        <w:tc>
          <w:tcPr>
            <w:tcW w:w="1374" w:type="dxa"/>
            <w:tcBorders/>
            <w:vAlign w:val="center"/>
          </w:tcPr>
          <w:p>
            <w:pPr>
              <w:pStyle w:val="Contenidodelatabla"/>
              <w:widowControl w:val="false"/>
              <w:suppressLineNumbers/>
              <w:bidi w:val="0"/>
              <w:rPr/>
            </w:pPr>
            <w:r>
              <w:rPr/>
              <w:t>user_id</w:t>
            </w:r>
          </w:p>
        </w:tc>
        <w:tc>
          <w:tcPr>
            <w:tcW w:w="3257" w:type="dxa"/>
            <w:tcBorders/>
            <w:vAlign w:val="center"/>
          </w:tcPr>
          <w:p>
            <w:pPr>
              <w:pStyle w:val="Contenidodelatabla"/>
              <w:widowControl w:val="false"/>
              <w:suppressLineNumbers/>
              <w:bidi w:val="0"/>
              <w:rPr/>
            </w:pPr>
            <w:r>
              <w:rPr/>
              <w:t>enabled</w:t>
            </w:r>
          </w:p>
        </w:tc>
        <w:tc>
          <w:tcPr>
            <w:tcW w:w="3071" w:type="dxa"/>
            <w:tcBorders/>
            <w:vAlign w:val="center"/>
          </w:tcPr>
          <w:p>
            <w:pPr>
              <w:pStyle w:val="Contenidodelatabla"/>
              <w:widowControl w:val="false"/>
              <w:suppressLineNumbers/>
              <w:bidi w:val="0"/>
              <w:rPr/>
            </w:pPr>
            <w:r>
              <w:rPr/>
              <w:t>Secreto TOTP + backup codes (SHA-256)</w:t>
            </w:r>
          </w:p>
        </w:tc>
      </w:tr>
      <w:tr>
        <w:trPr/>
        <w:tc>
          <w:tcPr>
            <w:tcW w:w="2321" w:type="dxa"/>
            <w:tcBorders/>
            <w:vAlign w:val="center"/>
          </w:tcPr>
          <w:p>
            <w:pPr>
              <w:pStyle w:val="Contenidodelatabla"/>
              <w:widowControl w:val="false"/>
              <w:suppressLineNumbers/>
              <w:bidi w:val="0"/>
              <w:rPr/>
            </w:pPr>
            <w:r>
              <w:rPr>
                <w:rStyle w:val="Textooriginal"/>
              </w:rPr>
              <w:t>refresh_tokens</w:t>
            </w:r>
          </w:p>
        </w:tc>
        <w:tc>
          <w:tcPr>
            <w:tcW w:w="1374" w:type="dxa"/>
            <w:tcBorders/>
            <w:vAlign w:val="center"/>
          </w:tcPr>
          <w:p>
            <w:pPr>
              <w:pStyle w:val="Contenidodelatabla"/>
              <w:widowControl w:val="false"/>
              <w:suppressLineNumbers/>
              <w:bidi w:val="0"/>
              <w:rPr/>
            </w:pPr>
            <w:r>
              <w:rPr/>
              <w:t>token_hash</w:t>
            </w:r>
          </w:p>
        </w:tc>
        <w:tc>
          <w:tcPr>
            <w:tcW w:w="3257" w:type="dxa"/>
            <w:tcBorders/>
            <w:vAlign w:val="center"/>
          </w:tcPr>
          <w:p>
            <w:pPr>
              <w:pStyle w:val="Contenidodelatabla"/>
              <w:widowControl w:val="false"/>
              <w:suppressLineNumbers/>
              <w:bidi w:val="0"/>
              <w:rPr/>
            </w:pPr>
            <w:r>
              <w:rPr/>
              <w:t>UNIQUE</w:t>
            </w:r>
          </w:p>
        </w:tc>
        <w:tc>
          <w:tcPr>
            <w:tcW w:w="3071" w:type="dxa"/>
            <w:tcBorders/>
            <w:vAlign w:val="center"/>
          </w:tcPr>
          <w:p>
            <w:pPr>
              <w:pStyle w:val="Contenidodelatabla"/>
              <w:widowControl w:val="false"/>
              <w:suppressLineNumbers/>
              <w:bidi w:val="0"/>
              <w:rPr/>
            </w:pPr>
            <w:r>
              <w:rPr/>
              <w:t>Rotación single-use, detección de reuso</w:t>
            </w:r>
          </w:p>
        </w:tc>
      </w:tr>
      <w:tr>
        <w:trPr/>
        <w:tc>
          <w:tcPr>
            <w:tcW w:w="2321" w:type="dxa"/>
            <w:tcBorders/>
            <w:vAlign w:val="center"/>
          </w:tcPr>
          <w:p>
            <w:pPr>
              <w:pStyle w:val="Contenidodelatabla"/>
              <w:widowControl w:val="false"/>
              <w:suppressLineNumbers/>
              <w:bidi w:val="0"/>
              <w:rPr/>
            </w:pPr>
            <w:r>
              <w:rPr>
                <w:rStyle w:val="Textooriginal"/>
              </w:rPr>
              <w:t>audit_logs</w:t>
            </w:r>
          </w:p>
        </w:tc>
        <w:tc>
          <w:tcPr>
            <w:tcW w:w="1374" w:type="dxa"/>
            <w:tcBorders/>
            <w:vAlign w:val="center"/>
          </w:tcPr>
          <w:p>
            <w:pPr>
              <w:pStyle w:val="Contenidodelatabla"/>
              <w:widowControl w:val="false"/>
              <w:suppressLineNumbers/>
              <w:bidi w:val="0"/>
              <w:rPr/>
            </w:pPr>
            <w:r>
              <w:rPr/>
              <w:t>UUID</w:t>
            </w:r>
          </w:p>
        </w:tc>
        <w:tc>
          <w:tcPr>
            <w:tcW w:w="3257" w:type="dxa"/>
            <w:tcBorders/>
            <w:vAlign w:val="center"/>
          </w:tcPr>
          <w:p>
            <w:pPr>
              <w:pStyle w:val="Contenidodelatabla"/>
              <w:widowControl w:val="false"/>
              <w:suppressLineNumbers/>
              <w:bidi w:val="0"/>
              <w:rPr/>
            </w:pPr>
            <w:r>
              <w:rPr/>
              <w:t>timestamp, user_id, action, resource</w:t>
            </w:r>
          </w:p>
        </w:tc>
        <w:tc>
          <w:tcPr>
            <w:tcW w:w="3071" w:type="dxa"/>
            <w:tcBorders/>
            <w:vAlign w:val="center"/>
          </w:tcPr>
          <w:p>
            <w:pPr>
              <w:pStyle w:val="Contenidodelatabla"/>
              <w:widowControl w:val="false"/>
              <w:suppressLineNumbers/>
              <w:bidi w:val="0"/>
              <w:rPr/>
            </w:pPr>
            <w:r>
              <w:rPr/>
              <w:t>PHI audit, retención 6 años</w:t>
            </w:r>
          </w:p>
        </w:tc>
      </w:tr>
      <w:tr>
        <w:trPr/>
        <w:tc>
          <w:tcPr>
            <w:tcW w:w="2321" w:type="dxa"/>
            <w:tcBorders/>
            <w:vAlign w:val="center"/>
          </w:tcPr>
          <w:p>
            <w:pPr>
              <w:pStyle w:val="Contenidodelatabla"/>
              <w:widowControl w:val="false"/>
              <w:suppressLineNumbers/>
              <w:bidi w:val="0"/>
              <w:rPr/>
            </w:pPr>
            <w:r>
              <w:rPr>
                <w:rStyle w:val="Textooriginal"/>
              </w:rPr>
              <w:t>measurements</w:t>
            </w:r>
            <w:r>
              <w:rPr/>
              <w:t xml:space="preserve"> / agregados</w:t>
            </w:r>
          </w:p>
        </w:tc>
        <w:tc>
          <w:tcPr>
            <w:tcW w:w="1374" w:type="dxa"/>
            <w:tcBorders/>
            <w:vAlign w:val="center"/>
          </w:tcPr>
          <w:p>
            <w:pPr>
              <w:pStyle w:val="Contenidodelatabla"/>
              <w:widowControl w:val="false"/>
              <w:suppressLineNumbers/>
              <w:bidi w:val="0"/>
              <w:rPr/>
            </w:pPr>
            <w:r>
              <w:rPr/>
              <w:t>bucket</w:t>
            </w:r>
          </w:p>
        </w:tc>
        <w:tc>
          <w:tcPr>
            <w:tcW w:w="3257" w:type="dxa"/>
            <w:tcBorders/>
            <w:vAlign w:val="center"/>
          </w:tcPr>
          <w:p>
            <w:pPr>
              <w:pStyle w:val="Contenidodelatabla"/>
              <w:widowControl w:val="false"/>
              <w:suppressLineNumbers/>
              <w:bidi w:val="0"/>
              <w:rPr/>
            </w:pPr>
            <w:r>
              <w:rPr/>
              <w:t>fingerprint SHA-256, downsampling</w:t>
            </w:r>
          </w:p>
        </w:tc>
        <w:tc>
          <w:tcPr>
            <w:tcW w:w="3071" w:type="dxa"/>
            <w:tcBorders/>
            <w:vAlign w:val="center"/>
          </w:tcPr>
          <w:p>
            <w:pPr>
              <w:pStyle w:val="Contenidodelatabla"/>
              <w:widowControl w:val="false"/>
              <w:suppressLineNumbers/>
              <w:bidi w:val="0"/>
              <w:rPr/>
            </w:pPr>
            <w:r>
              <w:rPr/>
              <w:t>Vitales raw + horario/diario</w:t>
            </w:r>
          </w:p>
        </w:tc>
      </w:tr>
      <w:tr>
        <w:trPr/>
        <w:tc>
          <w:tcPr>
            <w:tcW w:w="2321" w:type="dxa"/>
            <w:tcBorders/>
            <w:vAlign w:val="center"/>
          </w:tcPr>
          <w:p>
            <w:pPr>
              <w:pStyle w:val="Contenidodelatabla"/>
              <w:widowControl w:val="false"/>
              <w:suppressLineNumbers/>
              <w:bidi w:val="0"/>
              <w:rPr/>
            </w:pPr>
            <w:r>
              <w:rPr>
                <w:rStyle w:val="Textooriginal"/>
              </w:rPr>
              <w:t>tenant</w:t>
            </w:r>
          </w:p>
        </w:tc>
        <w:tc>
          <w:tcPr>
            <w:tcW w:w="1374" w:type="dxa"/>
            <w:tcBorders/>
            <w:vAlign w:val="center"/>
          </w:tcPr>
          <w:p>
            <w:pPr>
              <w:pStyle w:val="Contenidodelatabla"/>
              <w:widowControl w:val="false"/>
              <w:suppressLineNumbers/>
              <w:bidi w:val="0"/>
              <w:rPr/>
            </w:pPr>
            <w:r>
              <w:rPr/>
              <w:t>slug</w:t>
            </w:r>
          </w:p>
        </w:tc>
        <w:tc>
          <w:tcPr>
            <w:tcW w:w="3257" w:type="dxa"/>
            <w:tcBorders/>
            <w:vAlign w:val="center"/>
          </w:tcPr>
          <w:p>
            <w:pPr>
              <w:pStyle w:val="Contenidodelatabla"/>
              <w:widowControl w:val="false"/>
              <w:suppressLineNumbers/>
              <w:bidi w:val="0"/>
              <w:rPr/>
            </w:pPr>
            <w:r>
              <w:rPr/>
              <w:t>tenant_id</w:t>
            </w:r>
          </w:p>
        </w:tc>
        <w:tc>
          <w:tcPr>
            <w:tcW w:w="3071" w:type="dxa"/>
            <w:tcBorders/>
            <w:vAlign w:val="center"/>
          </w:tcPr>
          <w:p>
            <w:pPr>
              <w:pStyle w:val="Contenidodelatabla"/>
              <w:widowControl w:val="false"/>
              <w:suppressLineNumbers/>
              <w:bidi w:val="0"/>
              <w:rPr/>
            </w:pPr>
            <w:r>
              <w:rPr/>
              <w:t>Multi-tenancy</w:t>
            </w:r>
          </w:p>
        </w:tc>
      </w:tr>
      <w:tr>
        <w:trPr/>
        <w:tc>
          <w:tcPr>
            <w:tcW w:w="2321" w:type="dxa"/>
            <w:tcBorders/>
            <w:vAlign w:val="center"/>
          </w:tcPr>
          <w:p>
            <w:pPr>
              <w:pStyle w:val="Contenidodelatabla"/>
              <w:widowControl w:val="false"/>
              <w:suppressLineNumbers/>
              <w:bidi w:val="0"/>
              <w:rPr/>
            </w:pPr>
            <w:r>
              <w:rPr>
                <w:rStyle w:val="Textooriginal"/>
              </w:rPr>
              <w:t>patient_embedding</w:t>
            </w:r>
          </w:p>
        </w:tc>
        <w:tc>
          <w:tcPr>
            <w:tcW w:w="1374" w:type="dxa"/>
            <w:tcBorders/>
            <w:vAlign w:val="center"/>
          </w:tcPr>
          <w:p>
            <w:pPr>
              <w:pStyle w:val="Contenidodelatabla"/>
              <w:widowControl w:val="false"/>
              <w:suppressLineNumbers/>
              <w:bidi w:val="0"/>
              <w:rPr/>
            </w:pPr>
            <w:r>
              <w:rPr/>
              <w:t>UUID</w:t>
            </w:r>
          </w:p>
        </w:tc>
        <w:tc>
          <w:tcPr>
            <w:tcW w:w="3257" w:type="dxa"/>
            <w:tcBorders/>
            <w:vAlign w:val="center"/>
          </w:tcPr>
          <w:p>
            <w:pPr>
              <w:pStyle w:val="Contenidodelatabla"/>
              <w:widowControl w:val="false"/>
              <w:suppressLineNumbers/>
              <w:bidi w:val="0"/>
              <w:rPr/>
            </w:pPr>
            <w:r>
              <w:rPr/>
              <w:t>tenant scope</w:t>
            </w:r>
          </w:p>
        </w:tc>
        <w:tc>
          <w:tcPr>
            <w:tcW w:w="3071" w:type="dxa"/>
            <w:tcBorders/>
            <w:vAlign w:val="center"/>
          </w:tcPr>
          <w:p>
            <w:pPr>
              <w:pStyle w:val="Contenidodelatabla"/>
              <w:widowControl w:val="false"/>
              <w:suppressLineNumbers/>
              <w:bidi w:val="0"/>
              <w:rPr/>
            </w:pPr>
            <w:r>
              <w:rPr/>
              <w:t>Embeddings clínicos 128d</w:t>
            </w:r>
          </w:p>
        </w:tc>
      </w:tr>
      <w:tr>
        <w:trPr/>
        <w:tc>
          <w:tcPr>
            <w:tcW w:w="2321" w:type="dxa"/>
            <w:tcBorders/>
            <w:vAlign w:val="center"/>
          </w:tcPr>
          <w:p>
            <w:pPr>
              <w:pStyle w:val="Contenidodelatabla"/>
              <w:widowControl w:val="false"/>
              <w:suppressLineNumbers/>
              <w:bidi w:val="0"/>
              <w:rPr/>
            </w:pPr>
            <w:r>
              <w:rPr>
                <w:rStyle w:val="Textooriginal"/>
              </w:rPr>
              <w:t>ml_models</w:t>
            </w:r>
          </w:p>
        </w:tc>
        <w:tc>
          <w:tcPr>
            <w:tcW w:w="1374" w:type="dxa"/>
            <w:tcBorders/>
            <w:vAlign w:val="center"/>
          </w:tcPr>
          <w:p>
            <w:pPr>
              <w:pStyle w:val="Contenidodelatabla"/>
              <w:widowControl w:val="false"/>
              <w:suppressLineNumbers/>
              <w:bidi w:val="0"/>
              <w:rPr/>
            </w:pPr>
            <w:r>
              <w:rPr/>
              <w:t>UUID</w:t>
            </w:r>
          </w:p>
        </w:tc>
        <w:tc>
          <w:tcPr>
            <w:tcW w:w="3257" w:type="dxa"/>
            <w:tcBorders/>
            <w:vAlign w:val="center"/>
          </w:tcPr>
          <w:p>
            <w:pPr>
              <w:pStyle w:val="Contenidodelatabla"/>
              <w:widowControl w:val="false"/>
              <w:suppressLineNumbers/>
              <w:bidi w:val="0"/>
              <w:rPr/>
            </w:pPr>
            <w:r>
              <w:rPr/>
              <w:t>Model registry</w:t>
            </w:r>
          </w:p>
        </w:tc>
        <w:tc>
          <w:tcPr>
            <w:tcW w:w="3071" w:type="dxa"/>
            <w:tcBorders/>
            <w:vAlign w:val="center"/>
          </w:tcPr>
          <w:p>
            <w:pPr>
              <w:pStyle w:val="Contenidodelatabla"/>
              <w:widowControl w:val="false"/>
              <w:suppressLineNumbers/>
              <w:bidi w:val="0"/>
              <w:rPr/>
            </w:pPr>
            <w:r>
              <w:rPr/>
              <w:t>Modelos ML embebidos</w:t>
            </w:r>
          </w:p>
        </w:tc>
      </w:tr>
    </w:tbl>
    <w:p>
      <w:pPr>
        <w:pStyle w:val="BodyText"/>
        <w:bidi w:val="0"/>
        <w:rPr/>
      </w:pPr>
      <w:r>
        <w:rPr>
          <w:rStyle w:val="Strong"/>
        </w:rPr>
        <w:t>Tabla 5.</w:t>
      </w:r>
      <w:r>
        <w:rPr/>
        <w:t xml:space="preserve"> Principales tablas de la base de datos.</w:t>
      </w:r>
    </w:p>
    <w:p>
      <w:pPr>
        <w:pStyle w:val="BodyText"/>
        <w:bidi w:val="0"/>
        <w:rPr/>
      </w:pPr>
      <w:r>
        <w:rPr/>
        <w:t xml:space="preserve">Las migraciones SurrealQL se compilan con </w:t>
      </w:r>
      <w:r>
        <w:rPr>
          <w:rStyle w:val="Textooriginal"/>
        </w:rPr>
        <w:t>include_str!</w:t>
      </w:r>
      <w:r>
        <w:rPr/>
        <w:t xml:space="preserve"> y se aplican de forma idempotente en el arranque mediante </w:t>
      </w:r>
      <w:r>
        <w:rPr>
          <w:rStyle w:val="Textooriginal"/>
        </w:rPr>
        <w:t>run_migrations()</w:t>
      </w:r>
      <w:r>
        <w:rPr/>
        <w:t>, garantizando que cada instancia se encuentre en la versión de esquema correcta sin intervención manual.</w:t>
      </w:r>
    </w:p>
    <w:p>
      <w:pPr>
        <w:pStyle w:val="Heading2"/>
        <w:bidi w:val="0"/>
        <w:ind w:hanging="0" w:start="0" w:end="0"/>
        <w:rPr/>
      </w:pPr>
      <w:bookmarkStart w:id="37" w:name="s38"/>
      <w:bookmarkEnd w:id="37"/>
      <w:r>
        <w:rPr/>
        <w:t>5.2 Robustez de la Aplicación y Tolerancia a Fallos</w:t>
      </w:r>
    </w:p>
    <w:p>
      <w:pPr>
        <w:pStyle w:val="BodyText"/>
        <w:bidi w:val="0"/>
        <w:rPr/>
      </w:pPr>
      <w:r>
        <w:rPr/>
        <w:t>La robustez es un requisito fundamental en entornos hospitalarios, donde la disponibilidad del sistema puede influir directamente en la calidad de atención al paciente crítico. dMart UCI implementa las siguientes estrategias:</w:t>
      </w:r>
    </w:p>
    <w:p>
      <w:pPr>
        <w:pStyle w:val="Heading3"/>
        <w:bidi w:val="0"/>
        <w:ind w:hanging="0" w:start="0" w:end="0"/>
        <w:rPr/>
      </w:pPr>
      <w:bookmarkStart w:id="38" w:name="s39"/>
      <w:bookmarkEnd w:id="38"/>
      <w:r>
        <w:rPr/>
        <w:t>5.2.1 Backpressure y Circuit Breaker</w:t>
      </w:r>
    </w:p>
    <w:p>
      <w:pPr>
        <w:pStyle w:val="BodyText"/>
        <w:bidi w:val="0"/>
        <w:rPr/>
      </w:pPr>
      <w:r>
        <w:rPr/>
        <w:t xml:space="preserve">El pipeline de ingesta desde monitores de cama implementa un </w:t>
      </w:r>
      <w:r>
        <w:rPr>
          <w:rStyle w:val="Strong"/>
        </w:rPr>
        <w:t>token bucket</w:t>
      </w:r>
      <w:r>
        <w:rPr/>
        <w:t xml:space="preserve"> por fuente y un </w:t>
      </w:r>
      <w:r>
        <w:rPr>
          <w:rStyle w:val="Strong"/>
        </w:rPr>
        <w:t>circuit breaker</w:t>
      </w:r>
      <w:r>
        <w:rPr/>
        <w:t xml:space="preserve"> con máquina de estados completa (Closed → Open → HalfOpen → Closed):</w:t>
      </w:r>
    </w:p>
    <w:p>
      <w:pPr>
        <w:pStyle w:val="BodyText"/>
        <w:numPr>
          <w:ilvl w:val="0"/>
          <w:numId w:val="14"/>
        </w:numPr>
        <w:tabs>
          <w:tab w:val="clear" w:pos="709"/>
          <w:tab w:val="left" w:pos="709" w:leader="none"/>
        </w:tabs>
        <w:bidi w:val="0"/>
        <w:spacing w:before="0" w:after="0"/>
        <w:ind w:hanging="283" w:start="709"/>
        <w:rPr/>
      </w:pPr>
      <w:r>
        <w:rPr>
          <w:rStyle w:val="Strong"/>
        </w:rPr>
        <w:t>Token bucket</w:t>
      </w:r>
      <w:r>
        <w:rPr/>
        <w:t>: Regula la tasa de mensajes de cada monitor, evitando que</w:t>
      </w:r>
    </w:p>
    <w:p>
      <w:pPr>
        <w:pStyle w:val="BodyText"/>
        <w:numPr>
          <w:ilvl w:val="1"/>
          <w:numId w:val="14"/>
        </w:numPr>
        <w:tabs>
          <w:tab w:val="clear" w:pos="709"/>
          <w:tab w:val="left" w:pos="1418" w:leader="none"/>
        </w:tabs>
        <w:bidi w:val="0"/>
        <w:spacing w:before="0" w:after="0"/>
        <w:ind w:hanging="283" w:start="1418"/>
        <w:rPr/>
      </w:pPr>
      <w:r>
        <w:rPr/>
        <w:t>un dispositivo defectuoso sobrecargue al sistema.</w:t>
      </w:r>
    </w:p>
    <w:p>
      <w:pPr>
        <w:pStyle w:val="BodyText"/>
        <w:numPr>
          <w:ilvl w:val="0"/>
          <w:numId w:val="14"/>
        </w:numPr>
        <w:tabs>
          <w:tab w:val="clear" w:pos="709"/>
          <w:tab w:val="left" w:pos="709" w:leader="none"/>
        </w:tabs>
        <w:bidi w:val="0"/>
        <w:spacing w:before="0" w:after="0"/>
        <w:ind w:hanging="283" w:start="709"/>
        <w:rPr/>
      </w:pPr>
      <w:r>
        <w:rPr>
          <w:rStyle w:val="Strong"/>
        </w:rPr>
        <w:t>Circuit breaker</w:t>
      </w:r>
      <w:r>
        <w:rPr/>
        <w:t>: Cuando la tasa de fallos supera un umbral, el circuito</w:t>
      </w:r>
    </w:p>
    <w:p>
      <w:pPr>
        <w:pStyle w:val="BodyText"/>
        <w:numPr>
          <w:ilvl w:val="1"/>
          <w:numId w:val="14"/>
        </w:numPr>
        <w:tabs>
          <w:tab w:val="clear" w:pos="709"/>
          <w:tab w:val="left" w:pos="1418" w:leader="none"/>
        </w:tabs>
        <w:bidi w:val="0"/>
        <w:spacing w:before="0" w:after="0"/>
        <w:ind w:hanging="283" w:start="1418"/>
        <w:rPr/>
      </w:pPr>
      <w:r>
        <w:rPr/>
        <w:t>se abre (rechaza mensajes del monitor) y se cierra gradualmente tras 3</w:t>
      </w:r>
    </w:p>
    <w:p>
      <w:pPr>
        <w:pStyle w:val="BodyText"/>
        <w:numPr>
          <w:ilvl w:val="1"/>
          <w:numId w:val="14"/>
        </w:numPr>
        <w:tabs>
          <w:tab w:val="clear" w:pos="709"/>
          <w:tab w:val="left" w:pos="1418" w:leader="none"/>
        </w:tabs>
        <w:bidi w:val="0"/>
        <w:ind w:hanging="283" w:start="1418"/>
        <w:rPr/>
      </w:pPr>
      <w:r>
        <w:rPr/>
        <w:t>éxitos consecutivos (</w:t>
      </w:r>
      <w:r>
        <w:rPr>
          <w:rStyle w:val="Textooriginal"/>
        </w:rPr>
        <w:t>success_threshold = 3</w:t>
      </w:r>
      <w:r>
        <w:rPr/>
        <w:t xml:space="preserve"> en HalfOpen).</w:t>
      </w:r>
    </w:p>
    <w:p>
      <w:pPr>
        <w:pStyle w:val="BodyText"/>
        <w:bidi w:val="0"/>
        <w:rPr/>
      </w:pPr>
      <w:r>
        <w:rPr/>
        <w:t xml:space="preserve">Esto garantiza que </w:t>
      </w:r>
      <w:r>
        <w:rPr>
          <w:rStyle w:val="Strong"/>
        </w:rPr>
        <w:t>un monitor roto no degrada al resto de la UCI</w:t>
      </w:r>
      <w:r>
        <w:rPr/>
        <w:t xml:space="preserve"> (criterio R6 del ROADMAP). El estado del circuito y las métricas de huecos/fallos (</w:t>
      </w:r>
      <w:r>
        <w:rPr>
          <w:rStyle w:val="Textooriginal"/>
        </w:rPr>
        <w:t>ingest_gap_total</w:t>
      </w:r>
      <w:r>
        <w:rPr/>
        <w:t xml:space="preserve">, </w:t>
      </w:r>
      <w:r>
        <w:rPr>
          <w:rStyle w:val="Textooriginal"/>
        </w:rPr>
        <w:t>ingest_invalid_total</w:t>
      </w:r>
      <w:r>
        <w:rPr/>
        <w:t xml:space="preserve">, </w:t>
      </w:r>
      <w:r>
        <w:rPr>
          <w:rStyle w:val="Textooriginal"/>
        </w:rPr>
        <w:t>ingest_fault_devices</w:t>
      </w:r>
      <w:r>
        <w:rPr/>
        <w:t xml:space="preserve">, </w:t>
      </w:r>
      <w:r>
        <w:rPr>
          <w:rStyle w:val="Textooriginal"/>
        </w:rPr>
        <w:t>ingest_throttled_total</w:t>
      </w:r>
      <w:r>
        <w:rPr/>
        <w:t>) se exponen en Grafana.</w:t>
      </w:r>
    </w:p>
    <w:p>
      <w:pPr>
        <w:pStyle w:val="Heading3"/>
        <w:bidi w:val="0"/>
        <w:ind w:hanging="0" w:start="0" w:end="0"/>
        <w:rPr/>
      </w:pPr>
      <w:bookmarkStart w:id="39" w:name="s40"/>
      <w:bookmarkEnd w:id="39"/>
      <w:r>
        <w:rPr/>
        <w:t>5.2.2 Reconexión con Backoff</w:t>
      </w:r>
    </w:p>
    <w:p>
      <w:pPr>
        <w:pStyle w:val="BodyText"/>
        <w:bidi w:val="0"/>
        <w:rPr/>
      </w:pPr>
      <w:r>
        <w:rPr/>
        <w:t xml:space="preserve">La conexión a SurrealKV utiliza </w:t>
      </w:r>
      <w:r>
        <w:rPr>
          <w:rStyle w:val="Textooriginal"/>
        </w:rPr>
        <w:t>connect_with_retry()</w:t>
      </w:r>
      <w:r>
        <w:rPr/>
        <w:t xml:space="preserve"> con backoff exponencial y jitter acotado, evitando </w:t>
      </w:r>
      <w:r>
        <w:rPr>
          <w:rStyle w:val="Emphasis"/>
        </w:rPr>
        <w:t>thundering herd</w:t>
      </w:r>
      <w:r>
        <w:rPr/>
        <w:t xml:space="preserve"> en caso de reinicio del servidor.</w:t>
      </w:r>
    </w:p>
    <w:p>
      <w:pPr>
        <w:pStyle w:val="Heading3"/>
        <w:bidi w:val="0"/>
        <w:ind w:hanging="0" w:start="0" w:end="0"/>
        <w:rPr/>
      </w:pPr>
      <w:bookmarkStart w:id="40" w:name="s41"/>
      <w:bookmarkEnd w:id="40"/>
      <w:r>
        <w:rPr/>
        <w:t>5.2.3 Health Checks de Tres Niveles</w:t>
      </w:r>
    </w:p>
    <w:p>
      <w:pPr>
        <w:pStyle w:val="BodyText"/>
        <w:numPr>
          <w:ilvl w:val="0"/>
          <w:numId w:val="15"/>
        </w:numPr>
        <w:tabs>
          <w:tab w:val="clear" w:pos="709"/>
          <w:tab w:val="left" w:pos="709" w:leader="none"/>
        </w:tabs>
        <w:bidi w:val="0"/>
        <w:spacing w:before="0" w:after="0"/>
        <w:ind w:hanging="283" w:start="709"/>
        <w:rPr/>
      </w:pPr>
      <w:r>
        <w:rPr>
          <w:rStyle w:val="Textooriginal"/>
        </w:rPr>
        <w:t>/obs/live</w:t>
      </w:r>
      <w:r>
        <w:rPr/>
        <w:t>: Indica que el proceso está vivo (responde 200 siempre que</w:t>
      </w:r>
    </w:p>
    <w:p>
      <w:pPr>
        <w:pStyle w:val="BodyText"/>
        <w:numPr>
          <w:ilvl w:val="1"/>
          <w:numId w:val="15"/>
        </w:numPr>
        <w:tabs>
          <w:tab w:val="clear" w:pos="709"/>
          <w:tab w:val="left" w:pos="1418" w:leader="none"/>
        </w:tabs>
        <w:bidi w:val="0"/>
        <w:spacing w:before="0" w:after="0"/>
        <w:ind w:hanging="283" w:start="1418"/>
        <w:rPr/>
      </w:pPr>
      <w:r>
        <w:rPr/>
        <w:t>el servidor esté operativo).</w:t>
      </w:r>
    </w:p>
    <w:p>
      <w:pPr>
        <w:pStyle w:val="BodyText"/>
        <w:numPr>
          <w:ilvl w:val="0"/>
          <w:numId w:val="15"/>
        </w:numPr>
        <w:tabs>
          <w:tab w:val="clear" w:pos="709"/>
          <w:tab w:val="left" w:pos="709" w:leader="none"/>
        </w:tabs>
        <w:bidi w:val="0"/>
        <w:spacing w:before="0" w:after="0"/>
        <w:ind w:hanging="283" w:start="709"/>
        <w:rPr/>
      </w:pPr>
      <w:r>
        <w:rPr>
          <w:rStyle w:val="Textooriginal"/>
        </w:rPr>
        <w:t>/obs/ready</w:t>
      </w:r>
      <w:r>
        <w:rPr/>
        <w:t>: Indica que el servidor está listo para recibir tráfico</w:t>
      </w:r>
    </w:p>
    <w:p>
      <w:pPr>
        <w:pStyle w:val="BodyText"/>
        <w:numPr>
          <w:ilvl w:val="1"/>
          <w:numId w:val="15"/>
        </w:numPr>
        <w:tabs>
          <w:tab w:val="clear" w:pos="709"/>
          <w:tab w:val="left" w:pos="1418" w:leader="none"/>
        </w:tabs>
        <w:bidi w:val="0"/>
        <w:spacing w:before="0" w:after="0"/>
        <w:ind w:hanging="283" w:start="1418"/>
        <w:rPr/>
      </w:pPr>
      <w:r>
        <w:rPr/>
        <w:t>(incluye verificación de conexión a la base de datos).</w:t>
      </w:r>
    </w:p>
    <w:p>
      <w:pPr>
        <w:pStyle w:val="BodyText"/>
        <w:numPr>
          <w:ilvl w:val="0"/>
          <w:numId w:val="15"/>
        </w:numPr>
        <w:tabs>
          <w:tab w:val="clear" w:pos="709"/>
          <w:tab w:val="left" w:pos="709" w:leader="none"/>
        </w:tabs>
        <w:bidi w:val="0"/>
        <w:spacing w:before="0" w:after="0"/>
        <w:ind w:hanging="283" w:start="709"/>
        <w:rPr/>
      </w:pPr>
      <w:r>
        <w:rPr>
          <w:rStyle w:val="Textooriginal"/>
        </w:rPr>
        <w:t>/obs/health</w:t>
      </w:r>
      <w:r>
        <w:rPr/>
        <w:t>: Reporte completo del estado del sistema (DB ping, uptime,</w:t>
      </w:r>
    </w:p>
    <w:p>
      <w:pPr>
        <w:pStyle w:val="BodyText"/>
        <w:numPr>
          <w:ilvl w:val="1"/>
          <w:numId w:val="15"/>
        </w:numPr>
        <w:tabs>
          <w:tab w:val="clear" w:pos="709"/>
          <w:tab w:val="left" w:pos="1418" w:leader="none"/>
        </w:tabs>
        <w:bidi w:val="0"/>
        <w:ind w:hanging="283" w:start="1418"/>
        <w:rPr/>
      </w:pPr>
      <w:r>
        <w:rPr/>
        <w:t>versión).</w:t>
      </w:r>
    </w:p>
    <w:p>
      <w:pPr>
        <w:pStyle w:val="Heading3"/>
        <w:bidi w:val="0"/>
        <w:ind w:hanging="0" w:start="0" w:end="0"/>
        <w:rPr/>
      </w:pPr>
      <w:bookmarkStart w:id="41" w:name="s42"/>
      <w:bookmarkEnd w:id="41"/>
      <w:r>
        <w:rPr/>
        <w:t>5.2.4 Apagado Ordenado (</w:t>
      </w:r>
      <w:r>
        <w:rPr>
          <w:rStyle w:val="Emphasis"/>
        </w:rPr>
        <w:t>Graceful Shutdown</w:t>
      </w:r>
      <w:r>
        <w:rPr/>
        <w:t>)</w:t>
      </w:r>
    </w:p>
    <w:p>
      <w:pPr>
        <w:pStyle w:val="BodyText"/>
        <w:bidi w:val="0"/>
        <w:rPr/>
      </w:pPr>
      <w:r>
        <w:rPr/>
        <w:t>El servidor implementa drenado de conexiones SSE con tiempo límite configurable (</w:t>
      </w:r>
      <w:r>
        <w:rPr>
          <w:rStyle w:val="Textooriginal"/>
        </w:rPr>
        <w:t>TimeoutStopSec=20</w:t>
      </w:r>
      <w:r>
        <w:rPr/>
        <w:t xml:space="preserve"> en systemd), garantizando que las conexiones activas se cierren correctamente antes de terminar el proceso.</w:t>
      </w:r>
    </w:p>
    <w:p>
      <w:pPr>
        <w:pStyle w:val="Heading3"/>
        <w:bidi w:val="0"/>
        <w:ind w:hanging="0" w:start="0" w:end="0"/>
        <w:rPr/>
      </w:pPr>
      <w:bookmarkStart w:id="42" w:name="s43"/>
      <w:bookmarkEnd w:id="42"/>
      <w:r>
        <w:rPr/>
        <w:t>5.2.5 Retención y Downsampling</w:t>
      </w:r>
    </w:p>
    <w:p>
      <w:pPr>
        <w:pStyle w:val="BodyText"/>
        <w:bidi w:val="0"/>
        <w:rPr/>
      </w:pPr>
      <w:r>
        <w:rPr/>
        <w:t xml:space="preserve">El módulo </w:t>
      </w:r>
      <w:r>
        <w:rPr>
          <w:rStyle w:val="Textooriginal"/>
        </w:rPr>
        <w:t>retention.rs</w:t>
      </w:r>
      <w:r>
        <w:rPr/>
        <w:t xml:space="preserve"> implementa downsampling idempotente de mediciones raw → horarias/diarias con UPSERT por bucket </w:t>
      </w:r>
      <w:r>
        <w:rPr>
          <w:rStyle w:val="Textooriginal"/>
        </w:rPr>
        <w:t>patient_id#bucket</w:t>
      </w:r>
      <w:r>
        <w:rPr/>
        <w:t>, keyset pagination (10k/batch), purga por antigüedad y guard de disco crítico (statvfs &lt;10%). Los agregados no contienen PHI identificable.</w:t>
      </w:r>
    </w:p>
    <w:p>
      <w:pPr>
        <w:pStyle w:val="Heading3"/>
        <w:bidi w:val="0"/>
        <w:ind w:hanging="0" w:start="0" w:end="0"/>
        <w:rPr/>
      </w:pPr>
      <w:bookmarkStart w:id="43" w:name="s44"/>
      <w:bookmarkEnd w:id="43"/>
      <w:r>
        <w:rPr/>
        <w:t>5.2.6 Recuperación ante Desastres (DR)</w:t>
      </w:r>
    </w:p>
    <w:p>
      <w:pPr>
        <w:pStyle w:val="BodyText"/>
        <w:numPr>
          <w:ilvl w:val="0"/>
          <w:numId w:val="16"/>
        </w:numPr>
        <w:tabs>
          <w:tab w:val="clear" w:pos="709"/>
          <w:tab w:val="left" w:pos="709" w:leader="none"/>
        </w:tabs>
        <w:bidi w:val="0"/>
        <w:spacing w:before="0" w:after="0"/>
        <w:ind w:hanging="283" w:start="709"/>
        <w:rPr/>
      </w:pPr>
      <w:r>
        <w:rPr>
          <w:rStyle w:val="Strong"/>
        </w:rPr>
        <w:t>RPO</w:t>
      </w:r>
      <w:r>
        <w:rPr/>
        <w:t xml:space="preserve"> (Recovery Point Objective): &lt;1 hora (backup incremental horario).</w:t>
      </w:r>
    </w:p>
    <w:p>
      <w:pPr>
        <w:pStyle w:val="BodyText"/>
        <w:numPr>
          <w:ilvl w:val="0"/>
          <w:numId w:val="16"/>
        </w:numPr>
        <w:tabs>
          <w:tab w:val="clear" w:pos="709"/>
          <w:tab w:val="left" w:pos="709" w:leader="none"/>
        </w:tabs>
        <w:bidi w:val="0"/>
        <w:spacing w:before="0" w:after="0"/>
        <w:ind w:hanging="283" w:start="709"/>
        <w:rPr/>
      </w:pPr>
      <w:r>
        <w:rPr>
          <w:rStyle w:val="Strong"/>
        </w:rPr>
        <w:t>RTO</w:t>
      </w:r>
      <w:r>
        <w:rPr/>
        <w:t xml:space="preserve"> (Recovery Time Objective): &lt;4 horas (drill de restore ejecutable).</w:t>
      </w:r>
    </w:p>
    <w:p>
      <w:pPr>
        <w:pStyle w:val="BodyText"/>
        <w:numPr>
          <w:ilvl w:val="0"/>
          <w:numId w:val="16"/>
        </w:numPr>
        <w:tabs>
          <w:tab w:val="clear" w:pos="709"/>
          <w:tab w:val="left" w:pos="709" w:leader="none"/>
        </w:tabs>
        <w:bidi w:val="0"/>
        <w:spacing w:before="0" w:after="0"/>
        <w:ind w:hanging="283" w:start="709"/>
        <w:rPr/>
      </w:pPr>
      <w:r>
        <w:rPr/>
        <w:t xml:space="preserve">Scripts de DR: </w:t>
      </w:r>
      <w:r>
        <w:rPr>
          <w:rStyle w:val="Textooriginal"/>
        </w:rPr>
        <w:t>dr_backup.sh</w:t>
      </w:r>
      <w:r>
        <w:rPr/>
        <w:t xml:space="preserve">, </w:t>
      </w:r>
      <w:r>
        <w:rPr>
          <w:rStyle w:val="Textooriginal"/>
        </w:rPr>
        <w:t>dr_restore.sh</w:t>
      </w:r>
      <w:r>
        <w:rPr/>
        <w:t xml:space="preserve">, </w:t>
      </w:r>
      <w:r>
        <w:rPr>
          <w:rStyle w:val="Textooriginal"/>
        </w:rPr>
        <w:t>dr_verify.sh</w:t>
      </w:r>
      <w:r>
        <w:rPr/>
        <w:t>,</w:t>
      </w:r>
    </w:p>
    <w:p>
      <w:pPr>
        <w:pStyle w:val="BodyText"/>
        <w:numPr>
          <w:ilvl w:val="1"/>
          <w:numId w:val="16"/>
        </w:numPr>
        <w:tabs>
          <w:tab w:val="clear" w:pos="709"/>
          <w:tab w:val="left" w:pos="1418" w:leader="none"/>
        </w:tabs>
        <w:bidi w:val="0"/>
        <w:spacing w:before="0" w:after="0"/>
        <w:ind w:hanging="283" w:start="1418"/>
        <w:rPr/>
      </w:pPr>
      <w:r>
        <w:rPr>
          <w:rStyle w:val="Textooriginal"/>
        </w:rPr>
        <w:t>dr_drill.sh</w:t>
      </w:r>
      <w:r>
        <w:rPr/>
        <w:t xml:space="preserve"> (SPEC-024).</w:t>
      </w:r>
    </w:p>
    <w:p>
      <w:pPr>
        <w:pStyle w:val="BodyText"/>
        <w:numPr>
          <w:ilvl w:val="0"/>
          <w:numId w:val="16"/>
        </w:numPr>
        <w:tabs>
          <w:tab w:val="clear" w:pos="709"/>
          <w:tab w:val="left" w:pos="709" w:leader="none"/>
        </w:tabs>
        <w:bidi w:val="0"/>
        <w:spacing w:before="0" w:after="0"/>
        <w:ind w:hanging="283" w:start="709"/>
        <w:rPr/>
      </w:pPr>
      <w:r>
        <w:rPr/>
        <w:t xml:space="preserve">Blue/Green + Canary con auto-rollback: </w:t>
      </w:r>
      <w:r>
        <w:rPr>
          <w:rStyle w:val="Textooriginal"/>
        </w:rPr>
        <w:t>deploy_blue_green.sh</w:t>
      </w:r>
      <w:r>
        <w:rPr/>
        <w:t>,</w:t>
      </w:r>
    </w:p>
    <w:p>
      <w:pPr>
        <w:pStyle w:val="BodyText"/>
        <w:numPr>
          <w:ilvl w:val="1"/>
          <w:numId w:val="16"/>
        </w:numPr>
        <w:tabs>
          <w:tab w:val="clear" w:pos="709"/>
          <w:tab w:val="left" w:pos="1418" w:leader="none"/>
        </w:tabs>
        <w:bidi w:val="0"/>
        <w:ind w:hanging="283" w:start="1418"/>
        <w:rPr/>
      </w:pPr>
      <w:r>
        <w:rPr>
          <w:rStyle w:val="Textooriginal"/>
        </w:rPr>
        <w:t>deploy_canary.sh</w:t>
      </w:r>
      <w:r>
        <w:rPr/>
        <w:t xml:space="preserve">, </w:t>
      </w:r>
      <w:r>
        <w:rPr>
          <w:rStyle w:val="Textooriginal"/>
        </w:rPr>
        <w:t>deploy_rollback.sh</w:t>
      </w:r>
      <w:r>
        <w:rPr/>
        <w:t xml:space="preserve">, </w:t>
      </w:r>
      <w:r>
        <w:rPr>
          <w:rStyle w:val="Textooriginal"/>
        </w:rPr>
        <w:t>deploy_status.sh</w:t>
      </w:r>
      <w:r>
        <w:rPr/>
        <w:t xml:space="preserve"> (SPEC-026).</w:t>
      </w:r>
    </w:p>
    <w:p>
      <w:pPr>
        <w:pStyle w:val="Heading3"/>
        <w:bidi w:val="0"/>
        <w:ind w:hanging="0" w:start="0" w:end="0"/>
        <w:rPr/>
      </w:pPr>
      <w:bookmarkStart w:id="44" w:name="s45"/>
      <w:bookmarkEnd w:id="44"/>
      <w:r>
        <w:rPr/>
        <w:t>5.2.7 Despliegue de Alta Disponibilidad</w:t>
      </w:r>
    </w:p>
    <w:p>
      <w:pPr>
        <w:pStyle w:val="BodyText"/>
        <w:numPr>
          <w:ilvl w:val="0"/>
          <w:numId w:val="17"/>
        </w:numPr>
        <w:tabs>
          <w:tab w:val="clear" w:pos="709"/>
          <w:tab w:val="left" w:pos="709" w:leader="none"/>
        </w:tabs>
        <w:bidi w:val="0"/>
        <w:spacing w:before="0" w:after="0"/>
        <w:ind w:hanging="283" w:start="709"/>
        <w:rPr/>
      </w:pPr>
      <w:r>
        <w:rPr>
          <w:rStyle w:val="Strong"/>
        </w:rPr>
        <w:t>Docker multi-stage distroless</w:t>
      </w:r>
      <w:r>
        <w:rPr/>
        <w:t xml:space="preserve">: Imagen minimalista con </w:t>
      </w:r>
      <w:r>
        <w:rPr>
          <w:rStyle w:val="Textooriginal"/>
        </w:rPr>
        <w:t>read_only</w:t>
      </w:r>
      <w:r>
        <w:rPr/>
        <w:t>,</w:t>
      </w:r>
    </w:p>
    <w:p>
      <w:pPr>
        <w:pStyle w:val="BodyText"/>
        <w:numPr>
          <w:ilvl w:val="1"/>
          <w:numId w:val="17"/>
        </w:numPr>
        <w:tabs>
          <w:tab w:val="clear" w:pos="709"/>
          <w:tab w:val="left" w:pos="1418" w:leader="none"/>
        </w:tabs>
        <w:bidi w:val="0"/>
        <w:spacing w:before="0" w:after="0"/>
        <w:ind w:hanging="283" w:start="1418"/>
        <w:rPr/>
      </w:pPr>
      <w:r>
        <w:rPr>
          <w:rStyle w:val="Textooriginal"/>
        </w:rPr>
        <w:t>cap_drop: ALL</w:t>
      </w:r>
      <w:r>
        <w:rPr/>
        <w:t xml:space="preserve">, </w:t>
      </w:r>
      <w:r>
        <w:rPr>
          <w:rStyle w:val="Textooriginal"/>
        </w:rPr>
        <w:t>no-new-privileges</w:t>
      </w:r>
      <w:r>
        <w:rPr/>
        <w:t xml:space="preserve">, healthcheck </w:t>
      </w:r>
      <w:r>
        <w:rPr>
          <w:rStyle w:val="Textooriginal"/>
        </w:rPr>
        <w:t>/obs/health</w:t>
      </w:r>
      <w:r>
        <w:rPr/>
        <w:t>.</w:t>
      </w:r>
    </w:p>
    <w:p>
      <w:pPr>
        <w:pStyle w:val="BodyText"/>
        <w:numPr>
          <w:ilvl w:val="0"/>
          <w:numId w:val="17"/>
        </w:numPr>
        <w:tabs>
          <w:tab w:val="clear" w:pos="709"/>
          <w:tab w:val="left" w:pos="709" w:leader="none"/>
        </w:tabs>
        <w:bidi w:val="0"/>
        <w:spacing w:before="0" w:after="0"/>
        <w:ind w:hanging="283" w:start="709"/>
        <w:rPr/>
      </w:pPr>
      <w:r>
        <w:rPr>
          <w:rStyle w:val="Strong"/>
        </w:rPr>
        <w:t>Kubernetes / Helm chart</w:t>
      </w:r>
      <w:r>
        <w:rPr/>
        <w:t xml:space="preserve"> (SPEC-021): Deployment server, StatefulSet</w:t>
      </w:r>
    </w:p>
    <w:p>
      <w:pPr>
        <w:pStyle w:val="BodyText"/>
        <w:numPr>
          <w:ilvl w:val="1"/>
          <w:numId w:val="17"/>
        </w:numPr>
        <w:tabs>
          <w:tab w:val="clear" w:pos="709"/>
          <w:tab w:val="left" w:pos="1418" w:leader="none"/>
        </w:tabs>
        <w:bidi w:val="0"/>
        <w:spacing w:before="0" w:after="0"/>
        <w:ind w:hanging="283" w:start="1418"/>
        <w:rPr/>
      </w:pPr>
      <w:r>
        <w:rPr/>
        <w:t>SurrealDB, HPA, Ingress, NetworkPolicy, PDB (</w:t>
      </w:r>
      <w:r>
        <w:rPr>
          <w:rStyle w:val="Textooriginal"/>
        </w:rPr>
        <w:t>minAvailable=2</w:t>
      </w:r>
      <w:r>
        <w:rPr/>
        <w:t>).</w:t>
      </w:r>
    </w:p>
    <w:p>
      <w:pPr>
        <w:pStyle w:val="BodyText"/>
        <w:numPr>
          <w:ilvl w:val="0"/>
          <w:numId w:val="17"/>
        </w:numPr>
        <w:tabs>
          <w:tab w:val="clear" w:pos="709"/>
          <w:tab w:val="left" w:pos="709" w:leader="none"/>
        </w:tabs>
        <w:bidi w:val="0"/>
        <w:spacing w:before="0" w:after="0"/>
        <w:ind w:hanging="283" w:start="709"/>
        <w:rPr/>
      </w:pPr>
      <w:r>
        <w:rPr>
          <w:rStyle w:val="Strong"/>
        </w:rPr>
        <w:t>Clúster SurrealDB</w:t>
      </w:r>
      <w:r>
        <w:rPr/>
        <w:t xml:space="preserve"> de 3 nodos (SPEC-023): Failover &lt;30 s, replicación.</w:t>
      </w:r>
    </w:p>
    <w:p>
      <w:pPr>
        <w:pStyle w:val="BodyText"/>
        <w:numPr>
          <w:ilvl w:val="0"/>
          <w:numId w:val="17"/>
        </w:numPr>
        <w:tabs>
          <w:tab w:val="clear" w:pos="709"/>
          <w:tab w:val="left" w:pos="709" w:leader="none"/>
        </w:tabs>
        <w:bidi w:val="0"/>
        <w:spacing w:before="0" w:after="0"/>
        <w:ind w:hanging="283" w:start="709"/>
        <w:rPr/>
      </w:pPr>
      <w:r>
        <w:rPr>
          <w:rStyle w:val="Strong"/>
        </w:rPr>
        <w:t>GitOps</w:t>
      </w:r>
      <w:r>
        <w:rPr/>
        <w:t xml:space="preserve"> con ArgoCD/Flux (SPEC-022): Sync automático main→prod,</w:t>
      </w:r>
    </w:p>
    <w:p>
      <w:pPr>
        <w:pStyle w:val="BodyText"/>
        <w:numPr>
          <w:ilvl w:val="1"/>
          <w:numId w:val="17"/>
        </w:numPr>
        <w:tabs>
          <w:tab w:val="clear" w:pos="709"/>
          <w:tab w:val="left" w:pos="1418" w:leader="none"/>
        </w:tabs>
        <w:bidi w:val="0"/>
        <w:ind w:hanging="283" w:start="1418"/>
        <w:rPr/>
      </w:pPr>
      <w:r>
        <w:rPr/>
        <w:t>self-healing, rollback por git revert.</w:t>
      </w:r>
    </w:p>
    <w:p>
      <w:pPr>
        <w:pStyle w:val="Heading2"/>
        <w:bidi w:val="0"/>
        <w:ind w:hanging="0" w:start="0" w:end="0"/>
        <w:rPr/>
      </w:pPr>
      <w:bookmarkStart w:id="45" w:name="s46"/>
      <w:bookmarkEnd w:id="45"/>
      <w:r>
        <w:rPr/>
        <w:t>5.3 Análisis Técnico de Sensibilidad</w:t>
      </w:r>
    </w:p>
    <w:p>
      <w:pPr>
        <w:pStyle w:val="Heading3"/>
        <w:bidi w:val="0"/>
        <w:ind w:hanging="0" w:start="0" w:end="0"/>
        <w:rPr/>
      </w:pPr>
      <w:bookmarkStart w:id="46" w:name="s47"/>
      <w:bookmarkEnd w:id="46"/>
      <w:r>
        <w:rPr/>
        <w:t>5.3.1 Sensibilidad Clínica del APACHE II</w:t>
      </w:r>
    </w:p>
    <w:p>
      <w:pPr>
        <w:pStyle w:val="BodyText"/>
        <w:bidi w:val="0"/>
        <w:rPr/>
      </w:pPr>
      <w:r>
        <w:rPr/>
        <w:t xml:space="preserve">La función de cálculo del APACHE II en </w:t>
      </w:r>
      <w:r>
        <w:rPr>
          <w:rStyle w:val="Textooriginal"/>
        </w:rPr>
        <w:t>dmart-shared/src/scales.rs</w:t>
      </w:r>
      <w:r>
        <w:rPr/>
        <w:t xml:space="preserve"> es una </w:t>
      </w:r>
      <w:r>
        <w:rPr>
          <w:rStyle w:val="Strong"/>
        </w:rPr>
        <w:t>función pura</w:t>
      </w:r>
      <w:r>
        <w:rPr/>
        <w:t xml:space="preserve"> —sin efectos colaterales, sin acceso a red ni base de datos— lo que permite su validación completa mediante pruebas automatizadas.</w:t>
      </w:r>
    </w:p>
    <w:p>
      <w:pPr>
        <w:pStyle w:val="BodyText"/>
        <w:bidi w:val="0"/>
        <w:rPr/>
      </w:pPr>
      <w:r>
        <w:rPr/>
        <w:t>La sensibilidad de la puntuación total ante cambios en cada variable fisiológica se analiza mediante:</w:t>
      </w:r>
    </w:p>
    <w:p>
      <w:pPr>
        <w:pStyle w:val="BodyText"/>
        <w:numPr>
          <w:ilvl w:val="0"/>
          <w:numId w:val="18"/>
        </w:numPr>
        <w:tabs>
          <w:tab w:val="clear" w:pos="709"/>
          <w:tab w:val="left" w:pos="709" w:leader="none"/>
        </w:tabs>
        <w:bidi w:val="0"/>
        <w:spacing w:before="0" w:after="0"/>
        <w:ind w:hanging="283" w:start="709"/>
        <w:rPr/>
      </w:pPr>
      <w:r>
        <w:rPr>
          <w:rStyle w:val="Strong"/>
        </w:rPr>
        <w:t>Pruebas de monotonicidad</w:t>
      </w:r>
      <w:r>
        <w:rPr/>
        <w:t>: Cada variable es monótonamente no decreciente</w:t>
      </w:r>
    </w:p>
    <w:p>
      <w:pPr>
        <w:pStyle w:val="BodyText"/>
        <w:numPr>
          <w:ilvl w:val="1"/>
          <w:numId w:val="18"/>
        </w:numPr>
        <w:tabs>
          <w:tab w:val="clear" w:pos="709"/>
          <w:tab w:val="left" w:pos="1418" w:leader="none"/>
        </w:tabs>
        <w:bidi w:val="0"/>
        <w:spacing w:before="0" w:after="0"/>
        <w:ind w:hanging="283" w:start="1418"/>
        <w:rPr/>
      </w:pPr>
      <w:r>
        <w:rPr/>
        <w:t>respecto a la puntuación (proptests). Un aumento en la gravedad del</w:t>
      </w:r>
    </w:p>
    <w:p>
      <w:pPr>
        <w:pStyle w:val="BodyText"/>
        <w:numPr>
          <w:ilvl w:val="1"/>
          <w:numId w:val="18"/>
        </w:numPr>
        <w:tabs>
          <w:tab w:val="clear" w:pos="709"/>
          <w:tab w:val="left" w:pos="1418" w:leader="none"/>
        </w:tabs>
        <w:bidi w:val="0"/>
        <w:ind w:hanging="283" w:start="1418"/>
        <w:rPr/>
      </w:pPr>
      <w:r>
        <w:rPr/>
        <w:t>parámetro siempre produce una puntuación mayor o igual.</w:t>
      </w:r>
    </w:p>
    <w:p>
      <w:pPr>
        <w:pStyle w:val="BodyText"/>
        <w:numPr>
          <w:ilvl w:val="0"/>
          <w:numId w:val="19"/>
        </w:numPr>
        <w:tabs>
          <w:tab w:val="clear" w:pos="709"/>
          <w:tab w:val="left" w:pos="709" w:leader="none"/>
        </w:tabs>
        <w:bidi w:val="0"/>
        <w:spacing w:before="0" w:after="0"/>
        <w:ind w:hanging="283" w:start="709"/>
        <w:rPr/>
      </w:pPr>
      <w:r>
        <w:rPr>
          <w:rStyle w:val="Strong"/>
        </w:rPr>
        <w:t>Pruebas de cota superior e inferior</w:t>
      </w:r>
      <w:r>
        <w:rPr/>
        <w:t>: Verificación de que la puntuación</w:t>
      </w:r>
    </w:p>
    <w:p>
      <w:pPr>
        <w:pStyle w:val="BodyText"/>
        <w:numPr>
          <w:ilvl w:val="1"/>
          <w:numId w:val="19"/>
        </w:numPr>
        <w:tabs>
          <w:tab w:val="clear" w:pos="709"/>
          <w:tab w:val="left" w:pos="1418" w:leader="none"/>
        </w:tabs>
        <w:bidi w:val="0"/>
        <w:ind w:hanging="283" w:start="1418"/>
        <w:rPr/>
      </w:pPr>
      <w:r>
        <w:rPr/>
        <w:t>total no excede 71 puntos (cota superior teórica) ni cae por debajo de 0.</w:t>
      </w:r>
    </w:p>
    <w:p>
      <w:pPr>
        <w:pStyle w:val="BodyText"/>
        <w:numPr>
          <w:ilvl w:val="0"/>
          <w:numId w:val="20"/>
        </w:numPr>
        <w:tabs>
          <w:tab w:val="clear" w:pos="709"/>
          <w:tab w:val="left" w:pos="709" w:leader="none"/>
        </w:tabs>
        <w:bidi w:val="0"/>
        <w:spacing w:before="0" w:after="0"/>
        <w:ind w:hanging="283" w:start="709"/>
        <w:rPr/>
      </w:pPr>
      <w:r>
        <w:rPr>
          <w:rStyle w:val="Strong"/>
        </w:rPr>
        <w:t>Vectores de referencia</w:t>
      </w:r>
      <w:r>
        <w:rPr/>
        <w:t>: 7 fixtures validados contra la publicación</w:t>
      </w:r>
    </w:p>
    <w:p>
      <w:pPr>
        <w:pStyle w:val="BodyText"/>
        <w:numPr>
          <w:ilvl w:val="1"/>
          <w:numId w:val="20"/>
        </w:numPr>
        <w:tabs>
          <w:tab w:val="clear" w:pos="709"/>
          <w:tab w:val="left" w:pos="1418" w:leader="none"/>
        </w:tabs>
        <w:bidi w:val="0"/>
        <w:ind w:hanging="283" w:start="1418"/>
        <w:rPr/>
      </w:pPr>
      <w:r>
        <w:rPr/>
        <w:t>original de Knaus (1985):</w:t>
      </w:r>
    </w:p>
    <w:tbl>
      <w:tblPr>
        <w:tblW w:w="5601" w:type="dxa"/>
        <w:jc w:val="start"/>
        <w:tblInd w:w="0" w:type="dxa"/>
        <w:tblLayout w:type="fixed"/>
        <w:tblCellMar>
          <w:top w:w="28" w:type="dxa"/>
          <w:start w:w="28" w:type="dxa"/>
          <w:bottom w:w="28" w:type="dxa"/>
          <w:end w:w="28" w:type="dxa"/>
        </w:tblCellMar>
      </w:tblPr>
      <w:tblGrid>
        <w:gridCol w:w="644"/>
        <w:gridCol w:w="2665"/>
        <w:gridCol w:w="1302"/>
        <w:gridCol w:w="990"/>
      </w:tblGrid>
      <w:tr>
        <w:trPr>
          <w:tblHeader w:val="true"/>
        </w:trPr>
        <w:tc>
          <w:tcPr>
            <w:tcW w:w="644" w:type="dxa"/>
            <w:tcBorders/>
            <w:vAlign w:val="center"/>
          </w:tcPr>
          <w:p>
            <w:pPr>
              <w:pStyle w:val="Ttulodelatabla"/>
              <w:suppressLineNumbers/>
              <w:shd w:fill="E2E8F0" w:val="clear"/>
              <w:bidi w:val="0"/>
              <w:jc w:val="center"/>
              <w:rPr/>
            </w:pPr>
            <w:r>
              <w:rPr/>
              <w:t>Fixture</w:t>
            </w:r>
          </w:p>
        </w:tc>
        <w:tc>
          <w:tcPr>
            <w:tcW w:w="2665" w:type="dxa"/>
            <w:tcBorders/>
            <w:vAlign w:val="center"/>
          </w:tcPr>
          <w:p>
            <w:pPr>
              <w:pStyle w:val="Ttulodelatabla"/>
              <w:suppressLineNumbers/>
              <w:shd w:fill="E2E8F0" w:val="clear"/>
              <w:bidi w:val="0"/>
              <w:jc w:val="center"/>
              <w:rPr/>
            </w:pPr>
            <w:r>
              <w:rPr/>
              <w:t>Escenario</w:t>
            </w:r>
          </w:p>
        </w:tc>
        <w:tc>
          <w:tcPr>
            <w:tcW w:w="1302" w:type="dxa"/>
            <w:tcBorders/>
            <w:vAlign w:val="center"/>
          </w:tcPr>
          <w:p>
            <w:pPr>
              <w:pStyle w:val="Ttulodelatabla"/>
              <w:suppressLineNumbers/>
              <w:shd w:fill="E2E8F0" w:val="clear"/>
              <w:bidi w:val="0"/>
              <w:jc w:val="center"/>
              <w:rPr/>
            </w:pPr>
            <w:r>
              <w:rPr/>
              <w:t>Score APACHE II</w:t>
            </w:r>
          </w:p>
        </w:tc>
        <w:tc>
          <w:tcPr>
            <w:tcW w:w="990" w:type="dxa"/>
            <w:tcBorders/>
            <w:vAlign w:val="center"/>
          </w:tcPr>
          <w:p>
            <w:pPr>
              <w:pStyle w:val="Ttulodelatabla"/>
              <w:suppressLineNumbers/>
              <w:shd w:fill="E2E8F0" w:val="clear"/>
              <w:bidi w:val="0"/>
              <w:jc w:val="center"/>
              <w:rPr/>
            </w:pPr>
            <w:r>
              <w:rPr/>
              <w:t>Mortalidad</w:t>
            </w:r>
          </w:p>
        </w:tc>
      </w:tr>
      <w:tr>
        <w:trPr/>
        <w:tc>
          <w:tcPr>
            <w:tcW w:w="644" w:type="dxa"/>
            <w:tcBorders/>
            <w:vAlign w:val="center"/>
          </w:tcPr>
          <w:p>
            <w:pPr>
              <w:pStyle w:val="Contenidodelatabla"/>
              <w:widowControl w:val="false"/>
              <w:suppressLineNumbers/>
              <w:bidi w:val="0"/>
              <w:rPr/>
            </w:pPr>
            <w:r>
              <w:rPr/>
              <w:t>1</w:t>
            </w:r>
          </w:p>
        </w:tc>
        <w:tc>
          <w:tcPr>
            <w:tcW w:w="2665" w:type="dxa"/>
            <w:tcBorders/>
            <w:vAlign w:val="center"/>
          </w:tcPr>
          <w:p>
            <w:pPr>
              <w:pStyle w:val="Contenidodelatabla"/>
              <w:widowControl w:val="false"/>
              <w:suppressLineNumbers/>
              <w:bidi w:val="0"/>
              <w:rPr/>
            </w:pPr>
            <w:r>
              <w:rPr/>
              <w:t>Paciente sano</w:t>
            </w:r>
          </w:p>
        </w:tc>
        <w:tc>
          <w:tcPr>
            <w:tcW w:w="1302" w:type="dxa"/>
            <w:tcBorders/>
            <w:vAlign w:val="center"/>
          </w:tcPr>
          <w:p>
            <w:pPr>
              <w:pStyle w:val="Contenidodelatabla"/>
              <w:widowControl w:val="false"/>
              <w:suppressLineNumbers/>
              <w:bidi w:val="0"/>
              <w:rPr/>
            </w:pPr>
            <w:r>
              <w:rPr/>
              <w:t>0</w:t>
            </w:r>
          </w:p>
        </w:tc>
        <w:tc>
          <w:tcPr>
            <w:tcW w:w="990" w:type="dxa"/>
            <w:tcBorders/>
            <w:vAlign w:val="center"/>
          </w:tcPr>
          <w:p>
            <w:pPr>
              <w:pStyle w:val="Contenidodelatabla"/>
              <w:widowControl w:val="false"/>
              <w:suppressLineNumbers/>
              <w:bidi w:val="0"/>
              <w:rPr/>
            </w:pPr>
            <w:r>
              <w:rPr/>
              <w:t>&lt;1 %</w:t>
            </w:r>
          </w:p>
        </w:tc>
      </w:tr>
      <w:tr>
        <w:trPr/>
        <w:tc>
          <w:tcPr>
            <w:tcW w:w="644" w:type="dxa"/>
            <w:tcBorders/>
            <w:vAlign w:val="center"/>
          </w:tcPr>
          <w:p>
            <w:pPr>
              <w:pStyle w:val="Contenidodelatabla"/>
              <w:widowControl w:val="false"/>
              <w:suppressLineNumbers/>
              <w:bidi w:val="0"/>
              <w:rPr/>
            </w:pPr>
            <w:r>
              <w:rPr/>
              <w:t>2</w:t>
            </w:r>
          </w:p>
        </w:tc>
        <w:tc>
          <w:tcPr>
            <w:tcW w:w="2665" w:type="dxa"/>
            <w:tcBorders/>
            <w:vAlign w:val="center"/>
          </w:tcPr>
          <w:p>
            <w:pPr>
              <w:pStyle w:val="Contenidodelatabla"/>
              <w:widowControl w:val="false"/>
              <w:suppressLineNumbers/>
              <w:bidi w:val="0"/>
              <w:rPr/>
            </w:pPr>
            <w:r>
              <w:rPr/>
              <w:t>Fiebre + taquipnea</w:t>
            </w:r>
          </w:p>
        </w:tc>
        <w:tc>
          <w:tcPr>
            <w:tcW w:w="1302" w:type="dxa"/>
            <w:tcBorders/>
            <w:vAlign w:val="center"/>
          </w:tcPr>
          <w:p>
            <w:pPr>
              <w:pStyle w:val="Contenidodelatabla"/>
              <w:widowControl w:val="false"/>
              <w:suppressLineNumbers/>
              <w:bidi w:val="0"/>
              <w:rPr/>
            </w:pPr>
            <w:r>
              <w:rPr/>
              <w:t>2</w:t>
            </w:r>
          </w:p>
        </w:tc>
        <w:tc>
          <w:tcPr>
            <w:tcW w:w="990" w:type="dxa"/>
            <w:tcBorders/>
            <w:vAlign w:val="center"/>
          </w:tcPr>
          <w:p>
            <w:pPr>
              <w:pStyle w:val="Contenidodelatabla"/>
              <w:widowControl w:val="false"/>
              <w:suppressLineNumbers/>
              <w:bidi w:val="0"/>
              <w:rPr/>
            </w:pPr>
            <w:r>
              <w:rPr/>
              <w:t>Bajo</w:t>
            </w:r>
          </w:p>
        </w:tc>
      </w:tr>
      <w:tr>
        <w:trPr/>
        <w:tc>
          <w:tcPr>
            <w:tcW w:w="644" w:type="dxa"/>
            <w:tcBorders/>
            <w:vAlign w:val="center"/>
          </w:tcPr>
          <w:p>
            <w:pPr>
              <w:pStyle w:val="Contenidodelatabla"/>
              <w:widowControl w:val="false"/>
              <w:suppressLineNumbers/>
              <w:bidi w:val="0"/>
              <w:rPr/>
            </w:pPr>
            <w:r>
              <w:rPr/>
              <w:t>3</w:t>
            </w:r>
          </w:p>
        </w:tc>
        <w:tc>
          <w:tcPr>
            <w:tcW w:w="2665" w:type="dxa"/>
            <w:tcBorders/>
            <w:vAlign w:val="center"/>
          </w:tcPr>
          <w:p>
            <w:pPr>
              <w:pStyle w:val="Contenidodelatabla"/>
              <w:widowControl w:val="false"/>
              <w:suppressLineNumbers/>
              <w:bidi w:val="0"/>
              <w:rPr/>
            </w:pPr>
            <w:r>
              <w:rPr/>
              <w:t>HTA + taquicardia + edad</w:t>
            </w:r>
          </w:p>
        </w:tc>
        <w:tc>
          <w:tcPr>
            <w:tcW w:w="1302" w:type="dxa"/>
            <w:tcBorders/>
            <w:vAlign w:val="center"/>
          </w:tcPr>
          <w:p>
            <w:pPr>
              <w:pStyle w:val="Contenidodelatabla"/>
              <w:widowControl w:val="false"/>
              <w:suppressLineNumbers/>
              <w:bidi w:val="0"/>
              <w:rPr/>
            </w:pPr>
            <w:r>
              <w:rPr/>
              <w:t>9</w:t>
            </w:r>
          </w:p>
        </w:tc>
        <w:tc>
          <w:tcPr>
            <w:tcW w:w="990" w:type="dxa"/>
            <w:tcBorders/>
            <w:vAlign w:val="center"/>
          </w:tcPr>
          <w:p>
            <w:pPr>
              <w:pStyle w:val="Contenidodelatabla"/>
              <w:widowControl w:val="false"/>
              <w:suppressLineNumbers/>
              <w:bidi w:val="0"/>
              <w:rPr/>
            </w:pPr>
            <w:r>
              <w:rPr/>
              <w:t>Bajo</w:t>
            </w:r>
          </w:p>
        </w:tc>
      </w:tr>
      <w:tr>
        <w:trPr/>
        <w:tc>
          <w:tcPr>
            <w:tcW w:w="644" w:type="dxa"/>
            <w:tcBorders/>
            <w:vAlign w:val="center"/>
          </w:tcPr>
          <w:p>
            <w:pPr>
              <w:pStyle w:val="Contenidodelatabla"/>
              <w:widowControl w:val="false"/>
              <w:suppressLineNumbers/>
              <w:bidi w:val="0"/>
              <w:rPr/>
            </w:pPr>
            <w:r>
              <w:rPr/>
              <w:t>4</w:t>
            </w:r>
          </w:p>
        </w:tc>
        <w:tc>
          <w:tcPr>
            <w:tcW w:w="2665" w:type="dxa"/>
            <w:tcBorders/>
            <w:vAlign w:val="center"/>
          </w:tcPr>
          <w:p>
            <w:pPr>
              <w:pStyle w:val="Contenidodelatabla"/>
              <w:widowControl w:val="false"/>
              <w:suppressLineNumbers/>
              <w:bidi w:val="0"/>
              <w:rPr/>
            </w:pPr>
            <w:r>
              <w:rPr/>
              <w:t>IRA + acidosis</w:t>
            </w:r>
          </w:p>
        </w:tc>
        <w:tc>
          <w:tcPr>
            <w:tcW w:w="1302" w:type="dxa"/>
            <w:tcBorders/>
            <w:vAlign w:val="center"/>
          </w:tcPr>
          <w:p>
            <w:pPr>
              <w:pStyle w:val="Contenidodelatabla"/>
              <w:widowControl w:val="false"/>
              <w:suppressLineNumbers/>
              <w:bidi w:val="0"/>
              <w:rPr/>
            </w:pPr>
            <w:r>
              <w:rPr/>
              <w:t>20</w:t>
            </w:r>
          </w:p>
        </w:tc>
        <w:tc>
          <w:tcPr>
            <w:tcW w:w="990" w:type="dxa"/>
            <w:tcBorders/>
            <w:vAlign w:val="center"/>
          </w:tcPr>
          <w:p>
            <w:pPr>
              <w:pStyle w:val="Contenidodelatabla"/>
              <w:widowControl w:val="false"/>
              <w:suppressLineNumbers/>
              <w:bidi w:val="0"/>
              <w:rPr/>
            </w:pPr>
            <w:r>
              <w:rPr/>
              <w:t>Moderado</w:t>
            </w:r>
          </w:p>
        </w:tc>
      </w:tr>
      <w:tr>
        <w:trPr/>
        <w:tc>
          <w:tcPr>
            <w:tcW w:w="644" w:type="dxa"/>
            <w:tcBorders/>
            <w:vAlign w:val="center"/>
          </w:tcPr>
          <w:p>
            <w:pPr>
              <w:pStyle w:val="Contenidodelatabla"/>
              <w:widowControl w:val="false"/>
              <w:suppressLineNumbers/>
              <w:bidi w:val="0"/>
              <w:rPr/>
            </w:pPr>
            <w:r>
              <w:rPr/>
              <w:t>5</w:t>
            </w:r>
          </w:p>
        </w:tc>
        <w:tc>
          <w:tcPr>
            <w:tcW w:w="2665" w:type="dxa"/>
            <w:tcBorders/>
            <w:vAlign w:val="center"/>
          </w:tcPr>
          <w:p>
            <w:pPr>
              <w:pStyle w:val="Contenidodelatabla"/>
              <w:widowControl w:val="false"/>
              <w:suppressLineNumbers/>
              <w:bidi w:val="0"/>
              <w:rPr/>
            </w:pPr>
            <w:r>
              <w:rPr/>
              <w:t>Falla multiorgánica extrema</w:t>
            </w:r>
          </w:p>
        </w:tc>
        <w:tc>
          <w:tcPr>
            <w:tcW w:w="1302" w:type="dxa"/>
            <w:tcBorders/>
            <w:vAlign w:val="center"/>
          </w:tcPr>
          <w:p>
            <w:pPr>
              <w:pStyle w:val="Contenidodelatabla"/>
              <w:widowControl w:val="false"/>
              <w:suppressLineNumbers/>
              <w:bidi w:val="0"/>
              <w:rPr/>
            </w:pPr>
            <w:r>
              <w:rPr/>
              <w:t>71 (máximo)</w:t>
            </w:r>
          </w:p>
        </w:tc>
        <w:tc>
          <w:tcPr>
            <w:tcW w:w="990" w:type="dxa"/>
            <w:tcBorders/>
            <w:vAlign w:val="center"/>
          </w:tcPr>
          <w:p>
            <w:pPr>
              <w:pStyle w:val="Contenidodelatabla"/>
              <w:widowControl w:val="false"/>
              <w:suppressLineNumbers/>
              <w:bidi w:val="0"/>
              <w:rPr/>
            </w:pPr>
            <w:r>
              <w:rPr/>
              <w:t>&gt;90 %</w:t>
            </w:r>
          </w:p>
        </w:tc>
      </w:tr>
      <w:tr>
        <w:trPr/>
        <w:tc>
          <w:tcPr>
            <w:tcW w:w="644" w:type="dxa"/>
            <w:tcBorders/>
            <w:vAlign w:val="center"/>
          </w:tcPr>
          <w:p>
            <w:pPr>
              <w:pStyle w:val="Contenidodelatabla"/>
              <w:widowControl w:val="false"/>
              <w:suppressLineNumbers/>
              <w:bidi w:val="0"/>
              <w:rPr/>
            </w:pPr>
            <w:r>
              <w:rPr/>
              <w:t>6</w:t>
            </w:r>
          </w:p>
        </w:tc>
        <w:tc>
          <w:tcPr>
            <w:tcW w:w="2665" w:type="dxa"/>
            <w:tcBorders/>
            <w:vAlign w:val="center"/>
          </w:tcPr>
          <w:p>
            <w:pPr>
              <w:pStyle w:val="Contenidodelatabla"/>
              <w:widowControl w:val="false"/>
              <w:suppressLineNumbers/>
              <w:bidi w:val="0"/>
              <w:rPr/>
            </w:pPr>
            <w:r>
              <w:rPr/>
              <w:t>Cirugía electiva + crónica</w:t>
            </w:r>
          </w:p>
        </w:tc>
        <w:tc>
          <w:tcPr>
            <w:tcW w:w="1302" w:type="dxa"/>
            <w:tcBorders/>
            <w:vAlign w:val="center"/>
          </w:tcPr>
          <w:p>
            <w:pPr>
              <w:pStyle w:val="Contenidodelatabla"/>
              <w:widowControl w:val="false"/>
              <w:suppressLineNumbers/>
              <w:bidi w:val="0"/>
              <w:rPr/>
            </w:pPr>
            <w:r>
              <w:rPr/>
              <w:t>20</w:t>
            </w:r>
          </w:p>
        </w:tc>
        <w:tc>
          <w:tcPr>
            <w:tcW w:w="990" w:type="dxa"/>
            <w:tcBorders/>
            <w:vAlign w:val="center"/>
          </w:tcPr>
          <w:p>
            <w:pPr>
              <w:pStyle w:val="Contenidodelatabla"/>
              <w:widowControl w:val="false"/>
              <w:suppressLineNumbers/>
              <w:bidi w:val="0"/>
              <w:rPr/>
            </w:pPr>
            <w:r>
              <w:rPr/>
              <w:t>Moderado</w:t>
            </w:r>
          </w:p>
        </w:tc>
      </w:tr>
      <w:tr>
        <w:trPr/>
        <w:tc>
          <w:tcPr>
            <w:tcW w:w="644" w:type="dxa"/>
            <w:tcBorders/>
            <w:vAlign w:val="center"/>
          </w:tcPr>
          <w:p>
            <w:pPr>
              <w:pStyle w:val="Contenidodelatabla"/>
              <w:widowControl w:val="false"/>
              <w:suppressLineNumbers/>
              <w:bidi w:val="0"/>
              <w:rPr/>
            </w:pPr>
            <w:r>
              <w:rPr/>
              <w:t>7</w:t>
            </w:r>
          </w:p>
        </w:tc>
        <w:tc>
          <w:tcPr>
            <w:tcW w:w="2665" w:type="dxa"/>
            <w:tcBorders/>
            <w:vAlign w:val="center"/>
          </w:tcPr>
          <w:p>
            <w:pPr>
              <w:pStyle w:val="Contenidodelatabla"/>
              <w:widowControl w:val="false"/>
              <w:suppressLineNumbers/>
              <w:bidi w:val="0"/>
              <w:rPr/>
            </w:pPr>
            <w:r>
              <w:rPr/>
              <w:t>Hipotermia + disturbio electrolítico</w:t>
            </w:r>
          </w:p>
        </w:tc>
        <w:tc>
          <w:tcPr>
            <w:tcW w:w="1302" w:type="dxa"/>
            <w:tcBorders/>
            <w:vAlign w:val="center"/>
          </w:tcPr>
          <w:p>
            <w:pPr>
              <w:pStyle w:val="Contenidodelatabla"/>
              <w:widowControl w:val="false"/>
              <w:suppressLineNumbers/>
              <w:bidi w:val="0"/>
              <w:rPr/>
            </w:pPr>
            <w:r>
              <w:rPr/>
              <w:t>34</w:t>
            </w:r>
          </w:p>
        </w:tc>
        <w:tc>
          <w:tcPr>
            <w:tcW w:w="990" w:type="dxa"/>
            <w:tcBorders/>
            <w:vAlign w:val="center"/>
          </w:tcPr>
          <w:p>
            <w:pPr>
              <w:pStyle w:val="Contenidodelatabla"/>
              <w:widowControl w:val="false"/>
              <w:suppressLineNumbers/>
              <w:bidi w:val="0"/>
              <w:rPr/>
            </w:pPr>
            <w:r>
              <w:rPr/>
              <w:t>Crítico</w:t>
            </w:r>
          </w:p>
        </w:tc>
      </w:tr>
    </w:tbl>
    <w:p>
      <w:pPr>
        <w:pStyle w:val="BodyText"/>
        <w:bidi w:val="0"/>
        <w:rPr/>
      </w:pPr>
      <w:r>
        <w:rPr>
          <w:rStyle w:val="Strong"/>
        </w:rPr>
        <w:t>Tabla 6.</w:t>
      </w:r>
      <w:r>
        <w:rPr/>
        <w:t xml:space="preserve"> Vectores de referencia clínica APACHE II (Knaus, 1985).</w:t>
      </w:r>
    </w:p>
    <w:p>
      <w:pPr>
        <w:pStyle w:val="Heading3"/>
        <w:bidi w:val="0"/>
        <w:ind w:hanging="0" w:start="0" w:end="0"/>
        <w:rPr/>
      </w:pPr>
      <w:bookmarkStart w:id="47" w:name="s48"/>
      <w:bookmarkEnd w:id="47"/>
      <w:r>
        <w:rPr/>
        <w:t>5.3.2 Sensibilidad de la Mortalidad</w:t>
      </w:r>
    </w:p>
    <w:p>
      <w:pPr>
        <w:pStyle w:val="BodyText"/>
        <w:bidi w:val="0"/>
        <w:rPr/>
      </w:pPr>
      <w:r>
        <w:rPr/>
        <w:t xml:space="preserve">La fórmula logística de mortalidad es extremadamente sensible a la puntuación total: cada incremento de 1 punto en el APACHE II produce un aumento del 8,3 % en el </w:t>
      </w:r>
      <w:r>
        <w:rPr>
          <w:rStyle w:val="Emphasis"/>
        </w:rPr>
        <w:t>odds ratio</w:t>
      </w:r>
      <w:r>
        <w:rPr/>
        <w:t xml:space="preserve"> de mortalidad hospitalaria. La curva de mortalidad crece sigmoide, con la transición crítica alrededor de 25–30 puntos (donde la mortalidad supera el 50 %).</w:t>
      </w:r>
    </w:p>
    <w:p>
      <w:pPr>
        <w:pStyle w:val="Heading3"/>
        <w:bidi w:val="0"/>
        <w:ind w:hanging="0" w:start="0" w:end="0"/>
        <w:rPr/>
      </w:pPr>
      <w:bookmarkStart w:id="48" w:name="s49"/>
      <w:bookmarkEnd w:id="48"/>
      <w:r>
        <w:rPr/>
        <w:t>5.3.3 Sensibilidad de la GCS</w:t>
      </w:r>
    </w:p>
    <w:p>
      <w:pPr>
        <w:pStyle w:val="BodyText"/>
        <w:bidi w:val="0"/>
        <w:rPr/>
      </w:pPr>
      <w:r>
        <w:rPr/>
        <w:t>Los 6 vectores de referencia de la GCS verifican la correcta interpretación de cada componente (ojos, verbal, motor):</w:t>
      </w:r>
    </w:p>
    <w:tbl>
      <w:tblPr>
        <w:tblW w:w="4023" w:type="dxa"/>
        <w:jc w:val="start"/>
        <w:tblInd w:w="0" w:type="dxa"/>
        <w:tblLayout w:type="fixed"/>
        <w:tblCellMar>
          <w:top w:w="28" w:type="dxa"/>
          <w:start w:w="28" w:type="dxa"/>
          <w:bottom w:w="28" w:type="dxa"/>
          <w:end w:w="28" w:type="dxa"/>
        </w:tblCellMar>
      </w:tblPr>
      <w:tblGrid>
        <w:gridCol w:w="644"/>
        <w:gridCol w:w="1251"/>
        <w:gridCol w:w="905"/>
        <w:gridCol w:w="1223"/>
      </w:tblGrid>
      <w:tr>
        <w:trPr>
          <w:tblHeader w:val="true"/>
        </w:trPr>
        <w:tc>
          <w:tcPr>
            <w:tcW w:w="644" w:type="dxa"/>
            <w:tcBorders/>
            <w:vAlign w:val="center"/>
          </w:tcPr>
          <w:p>
            <w:pPr>
              <w:pStyle w:val="Ttulodelatabla"/>
              <w:suppressLineNumbers/>
              <w:shd w:fill="E2E8F0" w:val="clear"/>
              <w:bidi w:val="0"/>
              <w:jc w:val="center"/>
              <w:rPr/>
            </w:pPr>
            <w:r>
              <w:rPr/>
              <w:t>Fixture</w:t>
            </w:r>
          </w:p>
        </w:tc>
        <w:tc>
          <w:tcPr>
            <w:tcW w:w="1251" w:type="dxa"/>
            <w:tcBorders/>
            <w:vAlign w:val="center"/>
          </w:tcPr>
          <w:p>
            <w:pPr>
              <w:pStyle w:val="Ttulodelatabla"/>
              <w:suppressLineNumbers/>
              <w:shd w:fill="E2E8F0" w:val="clear"/>
              <w:bidi w:val="0"/>
              <w:jc w:val="center"/>
              <w:rPr/>
            </w:pPr>
            <w:r>
              <w:rPr/>
              <w:t>Escenario</w:t>
            </w:r>
          </w:p>
        </w:tc>
        <w:tc>
          <w:tcPr>
            <w:tcW w:w="905" w:type="dxa"/>
            <w:tcBorders/>
            <w:vAlign w:val="center"/>
          </w:tcPr>
          <w:p>
            <w:pPr>
              <w:pStyle w:val="Ttulodelatabla"/>
              <w:suppressLineNumbers/>
              <w:shd w:fill="E2E8F0" w:val="clear"/>
              <w:bidi w:val="0"/>
              <w:jc w:val="center"/>
              <w:rPr/>
            </w:pPr>
            <w:r>
              <w:rPr/>
              <w:t>GCS total</w:t>
            </w:r>
          </w:p>
        </w:tc>
        <w:tc>
          <w:tcPr>
            <w:tcW w:w="1223" w:type="dxa"/>
            <w:tcBorders/>
            <w:vAlign w:val="center"/>
          </w:tcPr>
          <w:p>
            <w:pPr>
              <w:pStyle w:val="Ttulodelatabla"/>
              <w:suppressLineNumbers/>
              <w:shd w:fill="E2E8F0" w:val="clear"/>
              <w:bidi w:val="0"/>
              <w:jc w:val="center"/>
              <w:rPr/>
            </w:pPr>
            <w:r>
              <w:rPr/>
              <w:t>Clasificación</w:t>
            </w:r>
          </w:p>
        </w:tc>
      </w:tr>
      <w:tr>
        <w:trPr/>
        <w:tc>
          <w:tcPr>
            <w:tcW w:w="644" w:type="dxa"/>
            <w:tcBorders/>
            <w:vAlign w:val="center"/>
          </w:tcPr>
          <w:p>
            <w:pPr>
              <w:pStyle w:val="Contenidodelatabla"/>
              <w:widowControl w:val="false"/>
              <w:suppressLineNumbers/>
              <w:bidi w:val="0"/>
              <w:rPr/>
            </w:pPr>
            <w:r>
              <w:rPr/>
              <w:t>1</w:t>
            </w:r>
          </w:p>
        </w:tc>
        <w:tc>
          <w:tcPr>
            <w:tcW w:w="1251" w:type="dxa"/>
            <w:tcBorders/>
            <w:vAlign w:val="center"/>
          </w:tcPr>
          <w:p>
            <w:pPr>
              <w:pStyle w:val="Contenidodelatabla"/>
              <w:widowControl w:val="false"/>
              <w:suppressLineNumbers/>
              <w:bidi w:val="0"/>
              <w:rPr/>
            </w:pPr>
            <w:r>
              <w:rPr/>
              <w:t>Consciente</w:t>
            </w:r>
          </w:p>
        </w:tc>
        <w:tc>
          <w:tcPr>
            <w:tcW w:w="905" w:type="dxa"/>
            <w:tcBorders/>
            <w:vAlign w:val="center"/>
          </w:tcPr>
          <w:p>
            <w:pPr>
              <w:pStyle w:val="Contenidodelatabla"/>
              <w:widowControl w:val="false"/>
              <w:suppressLineNumbers/>
              <w:bidi w:val="0"/>
              <w:rPr/>
            </w:pPr>
            <w:r>
              <w:rPr/>
              <w:t>15</w:t>
            </w:r>
          </w:p>
        </w:tc>
        <w:tc>
          <w:tcPr>
            <w:tcW w:w="1223" w:type="dxa"/>
            <w:tcBorders/>
            <w:vAlign w:val="center"/>
          </w:tcPr>
          <w:p>
            <w:pPr>
              <w:pStyle w:val="Contenidodelatabla"/>
              <w:widowControl w:val="false"/>
              <w:suppressLineNumbers/>
              <w:bidi w:val="0"/>
              <w:rPr/>
            </w:pPr>
            <w:r>
              <w:rPr/>
              <w:t>Normal</w:t>
            </w:r>
          </w:p>
        </w:tc>
      </w:tr>
      <w:tr>
        <w:trPr/>
        <w:tc>
          <w:tcPr>
            <w:tcW w:w="644" w:type="dxa"/>
            <w:tcBorders/>
            <w:vAlign w:val="center"/>
          </w:tcPr>
          <w:p>
            <w:pPr>
              <w:pStyle w:val="Contenidodelatabla"/>
              <w:widowControl w:val="false"/>
              <w:suppressLineNumbers/>
              <w:bidi w:val="0"/>
              <w:rPr/>
            </w:pPr>
            <w:r>
              <w:rPr/>
              <w:t>2</w:t>
            </w:r>
          </w:p>
        </w:tc>
        <w:tc>
          <w:tcPr>
            <w:tcW w:w="1251" w:type="dxa"/>
            <w:tcBorders/>
            <w:vAlign w:val="center"/>
          </w:tcPr>
          <w:p>
            <w:pPr>
              <w:pStyle w:val="Contenidodelatabla"/>
              <w:widowControl w:val="false"/>
              <w:suppressLineNumbers/>
              <w:bidi w:val="0"/>
              <w:rPr/>
            </w:pPr>
            <w:r>
              <w:rPr/>
              <w:t>Lesión leve</w:t>
            </w:r>
          </w:p>
        </w:tc>
        <w:tc>
          <w:tcPr>
            <w:tcW w:w="905" w:type="dxa"/>
            <w:tcBorders/>
            <w:vAlign w:val="center"/>
          </w:tcPr>
          <w:p>
            <w:pPr>
              <w:pStyle w:val="Contenidodelatabla"/>
              <w:widowControl w:val="false"/>
              <w:suppressLineNumbers/>
              <w:bidi w:val="0"/>
              <w:rPr/>
            </w:pPr>
            <w:r>
              <w:rPr/>
              <w:t>13–14</w:t>
            </w:r>
          </w:p>
        </w:tc>
        <w:tc>
          <w:tcPr>
            <w:tcW w:w="1223" w:type="dxa"/>
            <w:tcBorders/>
            <w:vAlign w:val="center"/>
          </w:tcPr>
          <w:p>
            <w:pPr>
              <w:pStyle w:val="Contenidodelatabla"/>
              <w:widowControl w:val="false"/>
              <w:suppressLineNumbers/>
              <w:bidi w:val="0"/>
              <w:rPr/>
            </w:pPr>
            <w:r>
              <w:rPr/>
              <w:t>TCE leve</w:t>
            </w:r>
          </w:p>
        </w:tc>
      </w:tr>
      <w:tr>
        <w:trPr/>
        <w:tc>
          <w:tcPr>
            <w:tcW w:w="644" w:type="dxa"/>
            <w:tcBorders/>
            <w:vAlign w:val="center"/>
          </w:tcPr>
          <w:p>
            <w:pPr>
              <w:pStyle w:val="Contenidodelatabla"/>
              <w:widowControl w:val="false"/>
              <w:suppressLineNumbers/>
              <w:bidi w:val="0"/>
              <w:rPr/>
            </w:pPr>
            <w:r>
              <w:rPr/>
              <w:t>3</w:t>
            </w:r>
          </w:p>
        </w:tc>
        <w:tc>
          <w:tcPr>
            <w:tcW w:w="1251" w:type="dxa"/>
            <w:tcBorders/>
            <w:vAlign w:val="center"/>
          </w:tcPr>
          <w:p>
            <w:pPr>
              <w:pStyle w:val="Contenidodelatabla"/>
              <w:widowControl w:val="false"/>
              <w:suppressLineNumbers/>
              <w:bidi w:val="0"/>
              <w:rPr/>
            </w:pPr>
            <w:r>
              <w:rPr/>
              <w:t>Lesión leve</w:t>
            </w:r>
          </w:p>
        </w:tc>
        <w:tc>
          <w:tcPr>
            <w:tcW w:w="905" w:type="dxa"/>
            <w:tcBorders/>
            <w:vAlign w:val="center"/>
          </w:tcPr>
          <w:p>
            <w:pPr>
              <w:pStyle w:val="Contenidodelatabla"/>
              <w:widowControl w:val="false"/>
              <w:suppressLineNumbers/>
              <w:bidi w:val="0"/>
              <w:rPr/>
            </w:pPr>
            <w:r>
              <w:rPr/>
              <w:t>13–14</w:t>
            </w:r>
          </w:p>
        </w:tc>
        <w:tc>
          <w:tcPr>
            <w:tcW w:w="1223" w:type="dxa"/>
            <w:tcBorders/>
            <w:vAlign w:val="center"/>
          </w:tcPr>
          <w:p>
            <w:pPr>
              <w:pStyle w:val="Contenidodelatabla"/>
              <w:widowControl w:val="false"/>
              <w:suppressLineNumbers/>
              <w:bidi w:val="0"/>
              <w:rPr/>
            </w:pPr>
            <w:r>
              <w:rPr/>
              <w:t>TCE leve</w:t>
            </w:r>
          </w:p>
        </w:tc>
      </w:tr>
      <w:tr>
        <w:trPr/>
        <w:tc>
          <w:tcPr>
            <w:tcW w:w="644" w:type="dxa"/>
            <w:tcBorders/>
            <w:vAlign w:val="center"/>
          </w:tcPr>
          <w:p>
            <w:pPr>
              <w:pStyle w:val="Contenidodelatabla"/>
              <w:widowControl w:val="false"/>
              <w:suppressLineNumbers/>
              <w:bidi w:val="0"/>
              <w:rPr/>
            </w:pPr>
            <w:r>
              <w:rPr/>
              <w:t>4</w:t>
            </w:r>
          </w:p>
        </w:tc>
        <w:tc>
          <w:tcPr>
            <w:tcW w:w="1251" w:type="dxa"/>
            <w:tcBorders/>
            <w:vAlign w:val="center"/>
          </w:tcPr>
          <w:p>
            <w:pPr>
              <w:pStyle w:val="Contenidodelatabla"/>
              <w:widowControl w:val="false"/>
              <w:suppressLineNumbers/>
              <w:bidi w:val="0"/>
              <w:rPr/>
            </w:pPr>
            <w:r>
              <w:rPr/>
              <w:t>Moderada</w:t>
            </w:r>
          </w:p>
        </w:tc>
        <w:tc>
          <w:tcPr>
            <w:tcW w:w="905" w:type="dxa"/>
            <w:tcBorders/>
            <w:vAlign w:val="center"/>
          </w:tcPr>
          <w:p>
            <w:pPr>
              <w:pStyle w:val="Contenidodelatabla"/>
              <w:widowControl w:val="false"/>
              <w:suppressLineNumbers/>
              <w:bidi w:val="0"/>
              <w:rPr/>
            </w:pPr>
            <w:r>
              <w:rPr/>
              <w:t>9</w:t>
            </w:r>
          </w:p>
        </w:tc>
        <w:tc>
          <w:tcPr>
            <w:tcW w:w="1223" w:type="dxa"/>
            <w:tcBorders/>
            <w:vAlign w:val="center"/>
          </w:tcPr>
          <w:p>
            <w:pPr>
              <w:pStyle w:val="Contenidodelatabla"/>
              <w:widowControl w:val="false"/>
              <w:suppressLineNumbers/>
              <w:bidi w:val="0"/>
              <w:rPr/>
            </w:pPr>
            <w:r>
              <w:rPr/>
              <w:t>TCE moderado</w:t>
            </w:r>
          </w:p>
        </w:tc>
      </w:tr>
      <w:tr>
        <w:trPr/>
        <w:tc>
          <w:tcPr>
            <w:tcW w:w="644" w:type="dxa"/>
            <w:tcBorders/>
            <w:vAlign w:val="center"/>
          </w:tcPr>
          <w:p>
            <w:pPr>
              <w:pStyle w:val="Contenidodelatabla"/>
              <w:widowControl w:val="false"/>
              <w:suppressLineNumbers/>
              <w:bidi w:val="0"/>
              <w:rPr/>
            </w:pPr>
            <w:r>
              <w:rPr/>
              <w:t>5</w:t>
            </w:r>
          </w:p>
        </w:tc>
        <w:tc>
          <w:tcPr>
            <w:tcW w:w="1251" w:type="dxa"/>
            <w:tcBorders/>
            <w:vAlign w:val="center"/>
          </w:tcPr>
          <w:p>
            <w:pPr>
              <w:pStyle w:val="Contenidodelatabla"/>
              <w:widowControl w:val="false"/>
              <w:suppressLineNumbers/>
              <w:bidi w:val="0"/>
              <w:rPr/>
            </w:pPr>
            <w:r>
              <w:rPr/>
              <w:t>Grave/coma</w:t>
            </w:r>
          </w:p>
        </w:tc>
        <w:tc>
          <w:tcPr>
            <w:tcW w:w="905" w:type="dxa"/>
            <w:tcBorders/>
            <w:vAlign w:val="center"/>
          </w:tcPr>
          <w:p>
            <w:pPr>
              <w:pStyle w:val="Contenidodelatabla"/>
              <w:widowControl w:val="false"/>
              <w:suppressLineNumbers/>
              <w:bidi w:val="0"/>
              <w:rPr/>
            </w:pPr>
            <w:r>
              <w:rPr/>
              <w:t>6</w:t>
            </w:r>
          </w:p>
        </w:tc>
        <w:tc>
          <w:tcPr>
            <w:tcW w:w="1223" w:type="dxa"/>
            <w:tcBorders/>
            <w:vAlign w:val="center"/>
          </w:tcPr>
          <w:p>
            <w:pPr>
              <w:pStyle w:val="Contenidodelatabla"/>
              <w:widowControl w:val="false"/>
              <w:suppressLineNumbers/>
              <w:bidi w:val="0"/>
              <w:rPr/>
            </w:pPr>
            <w:r>
              <w:rPr/>
              <w:t>TCE severo</w:t>
            </w:r>
          </w:p>
        </w:tc>
      </w:tr>
      <w:tr>
        <w:trPr/>
        <w:tc>
          <w:tcPr>
            <w:tcW w:w="644" w:type="dxa"/>
            <w:tcBorders/>
            <w:vAlign w:val="center"/>
          </w:tcPr>
          <w:p>
            <w:pPr>
              <w:pStyle w:val="Contenidodelatabla"/>
              <w:widowControl w:val="false"/>
              <w:suppressLineNumbers/>
              <w:bidi w:val="0"/>
              <w:rPr/>
            </w:pPr>
            <w:r>
              <w:rPr/>
              <w:t>6</w:t>
            </w:r>
          </w:p>
        </w:tc>
        <w:tc>
          <w:tcPr>
            <w:tcW w:w="1251" w:type="dxa"/>
            <w:tcBorders/>
            <w:vAlign w:val="center"/>
          </w:tcPr>
          <w:p>
            <w:pPr>
              <w:pStyle w:val="Contenidodelatabla"/>
              <w:widowControl w:val="false"/>
              <w:suppressLineNumbers/>
              <w:bidi w:val="0"/>
              <w:rPr/>
            </w:pPr>
            <w:r>
              <w:rPr/>
              <w:t>Coma profundo</w:t>
            </w:r>
          </w:p>
        </w:tc>
        <w:tc>
          <w:tcPr>
            <w:tcW w:w="905" w:type="dxa"/>
            <w:tcBorders/>
            <w:vAlign w:val="center"/>
          </w:tcPr>
          <w:p>
            <w:pPr>
              <w:pStyle w:val="Contenidodelatabla"/>
              <w:widowControl w:val="false"/>
              <w:suppressLineNumbers/>
              <w:bidi w:val="0"/>
              <w:rPr/>
            </w:pPr>
            <w:r>
              <w:rPr/>
              <w:t>3 (mínimo)</w:t>
            </w:r>
          </w:p>
        </w:tc>
        <w:tc>
          <w:tcPr>
            <w:tcW w:w="1223" w:type="dxa"/>
            <w:tcBorders/>
            <w:vAlign w:val="center"/>
          </w:tcPr>
          <w:p>
            <w:pPr>
              <w:pStyle w:val="Contenidodelatabla"/>
              <w:widowControl w:val="false"/>
              <w:suppressLineNumbers/>
              <w:bidi w:val="0"/>
              <w:rPr/>
            </w:pPr>
            <w:r>
              <w:rPr/>
              <w:t>TCE severo</w:t>
            </w:r>
          </w:p>
        </w:tc>
      </w:tr>
    </w:tbl>
    <w:p>
      <w:pPr>
        <w:pStyle w:val="BodyText"/>
        <w:bidi w:val="0"/>
        <w:rPr/>
      </w:pPr>
      <w:r>
        <w:rPr>
          <w:rStyle w:val="Strong"/>
        </w:rPr>
        <w:t>Tabla 7.</w:t>
      </w:r>
      <w:r>
        <w:rPr/>
        <w:t xml:space="preserve"> Vectores de referencia GCS (Teasdale &amp; Jennett, 1974).</w:t>
      </w:r>
    </w:p>
    <w:p>
      <w:pPr>
        <w:pStyle w:val="Heading3"/>
        <w:bidi w:val="0"/>
        <w:ind w:hanging="0" w:start="0" w:end="0"/>
        <w:rPr/>
      </w:pPr>
      <w:bookmarkStart w:id="49" w:name="s50"/>
      <w:bookmarkEnd w:id="49"/>
      <w:r>
        <w:rPr/>
        <w:t>5.3.4 Sensibilidad del Sistema ante Datos Límite</w:t>
      </w:r>
    </w:p>
    <w:p>
      <w:pPr>
        <w:pStyle w:val="BodyText"/>
        <w:bidi w:val="0"/>
        <w:rPr/>
      </w:pPr>
      <w:r>
        <w:rPr/>
        <w:t>Las pruebas de validación (</w:t>
      </w:r>
      <w:r>
        <w:rPr>
          <w:rStyle w:val="Textooriginal"/>
        </w:rPr>
        <w:t>dmart-shared/src/validation.rs</w:t>
      </w:r>
      <w:r>
        <w:rPr/>
        <w:t>) verifican el comportamiento del sistema ante entradas clínicamente inválidas:</w:t>
      </w:r>
    </w:p>
    <w:p>
      <w:pPr>
        <w:pStyle w:val="BodyText"/>
        <w:numPr>
          <w:ilvl w:val="0"/>
          <w:numId w:val="21"/>
        </w:numPr>
        <w:tabs>
          <w:tab w:val="clear" w:pos="709"/>
          <w:tab w:val="left" w:pos="709" w:leader="none"/>
        </w:tabs>
        <w:bidi w:val="0"/>
        <w:spacing w:before="0" w:after="0"/>
        <w:ind w:hanging="283" w:start="709"/>
        <w:rPr/>
      </w:pPr>
      <w:r>
        <w:rPr>
          <w:rStyle w:val="Strong"/>
        </w:rPr>
        <w:t>FiO₂ &gt; 1,0</w:t>
      </w:r>
      <w:r>
        <w:rPr/>
        <w:t>: Rechazado (valores de oxigenación fraccionada solo entre</w:t>
      </w:r>
    </w:p>
    <w:p>
      <w:pPr>
        <w:pStyle w:val="BodyText"/>
        <w:numPr>
          <w:ilvl w:val="1"/>
          <w:numId w:val="21"/>
        </w:numPr>
        <w:tabs>
          <w:tab w:val="clear" w:pos="709"/>
          <w:tab w:val="left" w:pos="1418" w:leader="none"/>
        </w:tabs>
        <w:bidi w:val="0"/>
        <w:spacing w:before="0" w:after="0"/>
        <w:ind w:hanging="283" w:start="1418"/>
        <w:rPr/>
      </w:pPr>
      <w:r>
        <w:rPr/>
        <w:t>0,21 y 1,00).</w:t>
      </w:r>
    </w:p>
    <w:p>
      <w:pPr>
        <w:pStyle w:val="BodyText"/>
        <w:numPr>
          <w:ilvl w:val="0"/>
          <w:numId w:val="21"/>
        </w:numPr>
        <w:tabs>
          <w:tab w:val="clear" w:pos="709"/>
          <w:tab w:val="left" w:pos="709" w:leader="none"/>
        </w:tabs>
        <w:bidi w:val="0"/>
        <w:spacing w:before="0" w:after="0"/>
        <w:ind w:hanging="283" w:start="709"/>
        <w:rPr/>
      </w:pPr>
      <w:r>
        <w:rPr>
          <w:rStyle w:val="Strong"/>
        </w:rPr>
        <w:t>A-aDO₂ críticamente alto</w:t>
      </w:r>
      <w:r>
        <w:rPr/>
        <w:t>: Warning generado (valores &gt;500 mmHg son</w:t>
      </w:r>
    </w:p>
    <w:p>
      <w:pPr>
        <w:pStyle w:val="BodyText"/>
        <w:numPr>
          <w:ilvl w:val="1"/>
          <w:numId w:val="21"/>
        </w:numPr>
        <w:tabs>
          <w:tab w:val="clear" w:pos="709"/>
          <w:tab w:val="left" w:pos="1418" w:leader="none"/>
        </w:tabs>
        <w:bidi w:val="0"/>
        <w:spacing w:before="0" w:after="0"/>
        <w:ind w:hanging="283" w:start="1418"/>
        <w:rPr/>
      </w:pPr>
      <w:r>
        <w:rPr/>
        <w:t>fisiológicamente improbables sin soporte extracorpóreo).</w:t>
      </w:r>
    </w:p>
    <w:p>
      <w:pPr>
        <w:pStyle w:val="BodyText"/>
        <w:numPr>
          <w:ilvl w:val="0"/>
          <w:numId w:val="21"/>
        </w:numPr>
        <w:tabs>
          <w:tab w:val="clear" w:pos="709"/>
          <w:tab w:val="left" w:pos="709" w:leader="none"/>
        </w:tabs>
        <w:bidi w:val="0"/>
        <w:spacing w:before="0" w:after="0"/>
        <w:ind w:hanging="283" w:start="709"/>
        <w:rPr/>
      </w:pPr>
      <w:r>
        <w:rPr>
          <w:rStyle w:val="Strong"/>
        </w:rPr>
        <w:t>Edad &gt; 120 años</w:t>
      </w:r>
      <w:r>
        <w:rPr/>
        <w:t>: Rechazado (límite fisiológico razonable).</w:t>
      </w:r>
    </w:p>
    <w:p>
      <w:pPr>
        <w:pStyle w:val="BodyText"/>
        <w:numPr>
          <w:ilvl w:val="0"/>
          <w:numId w:val="21"/>
        </w:numPr>
        <w:tabs>
          <w:tab w:val="clear" w:pos="709"/>
          <w:tab w:val="left" w:pos="709" w:leader="none"/>
        </w:tabs>
        <w:bidi w:val="0"/>
        <w:spacing w:before="0" w:after="0"/>
        <w:ind w:hanging="283" w:start="709"/>
        <w:rPr/>
      </w:pPr>
      <w:r>
        <w:rPr>
          <w:rStyle w:val="Strong"/>
        </w:rPr>
        <w:t>Respuesta verbal/motora GCS fuera de rango</w:t>
      </w:r>
      <w:r>
        <w:rPr/>
        <w:t>: Rechazada (los valores</w:t>
      </w:r>
    </w:p>
    <w:p>
      <w:pPr>
        <w:pStyle w:val="BodyText"/>
        <w:numPr>
          <w:ilvl w:val="1"/>
          <w:numId w:val="21"/>
        </w:numPr>
        <w:tabs>
          <w:tab w:val="clear" w:pos="709"/>
          <w:tab w:val="left" w:pos="1418" w:leader="none"/>
        </w:tabs>
        <w:bidi w:val="0"/>
        <w:spacing w:before="0" w:after="0"/>
        <w:ind w:hanging="283" w:start="1418"/>
        <w:rPr/>
      </w:pPr>
      <w:r>
        <w:rPr/>
        <w:t>deben estar dentro de los rangos definidos por Teasdale &amp; Jennett).</w:t>
      </w:r>
    </w:p>
    <w:p>
      <w:pPr>
        <w:pStyle w:val="BodyText"/>
        <w:numPr>
          <w:ilvl w:val="0"/>
          <w:numId w:val="21"/>
        </w:numPr>
        <w:tabs>
          <w:tab w:val="clear" w:pos="709"/>
          <w:tab w:val="left" w:pos="709" w:leader="none"/>
        </w:tabs>
        <w:bidi w:val="0"/>
        <w:spacing w:before="0" w:after="0"/>
        <w:ind w:hanging="283" w:start="709"/>
        <w:rPr/>
      </w:pPr>
      <w:r>
        <w:rPr>
          <w:rStyle w:val="Strong"/>
        </w:rPr>
        <w:t>Valor fisiológico bajo el mínimo físico</w:t>
      </w:r>
      <w:r>
        <w:rPr/>
        <w:t>: Advertencia generada.</w:t>
      </w:r>
    </w:p>
    <w:p>
      <w:pPr>
        <w:pStyle w:val="BodyText"/>
        <w:numPr>
          <w:ilvl w:val="0"/>
          <w:numId w:val="21"/>
        </w:numPr>
        <w:tabs>
          <w:tab w:val="clear" w:pos="709"/>
          <w:tab w:val="left" w:pos="709" w:leader="none"/>
        </w:tabs>
        <w:bidi w:val="0"/>
        <w:ind w:hanging="283" w:start="709"/>
        <w:rPr/>
      </w:pPr>
      <w:r>
        <w:rPr>
          <w:rStyle w:val="Strong"/>
        </w:rPr>
        <w:t>Warning crítico-alto</w:t>
      </w:r>
      <w:r>
        <w:rPr/>
        <w:t>: Validación de coherencia entre variables.</w:t>
      </w:r>
    </w:p>
    <w:p>
      <w:pPr>
        <w:pStyle w:val="BodyText"/>
        <w:bidi w:val="0"/>
        <w:rPr/>
      </w:pPr>
      <w:r>
        <w:rPr/>
        <w:t>Los proptests verifican que el motor de escalas nunca entra en panicking ante valores arbitrarios (</w:t>
      </w:r>
      <w:r>
        <w:rPr>
          <w:rStyle w:val="Textooriginal"/>
        </w:rPr>
        <w:t>parse_valid_oru_message_does_not_panic</w:t>
      </w:r>
      <w:r>
        <w:rPr/>
        <w:t xml:space="preserve">, </w:t>
      </w:r>
      <w:r>
        <w:rPr>
          <w:rStyle w:val="Textooriginal"/>
        </w:rPr>
        <w:t>parse_malformed_hl7_does_not_panic</w:t>
      </w:r>
      <w:r>
        <w:rPr/>
        <w:t>), que las puntuaciones son monótonas, y que la mortalidad es coherente con el score.</w:t>
      </w:r>
    </w:p>
    <w:p>
      <w:pPr>
        <w:pStyle w:val="Heading3"/>
        <w:bidi w:val="0"/>
        <w:ind w:hanging="0" w:start="0" w:end="0"/>
        <w:rPr/>
      </w:pPr>
      <w:bookmarkStart w:id="50" w:name="s51"/>
      <w:bookmarkEnd w:id="50"/>
      <w:r>
        <w:rPr/>
        <w:t>5.3.5 Sensibilidad del Circuit Breaker</w:t>
      </w:r>
    </w:p>
    <w:p>
      <w:pPr>
        <w:pStyle w:val="BodyText"/>
        <w:bidi w:val="0"/>
        <w:rPr/>
      </w:pPr>
      <w:r>
        <w:rPr/>
        <w:t>El circuit breaker expone su comportamiento mediante métricas Prometheus:</w:t>
      </w:r>
    </w:p>
    <w:p>
      <w:pPr>
        <w:pStyle w:val="BodyText"/>
        <w:numPr>
          <w:ilvl w:val="0"/>
          <w:numId w:val="22"/>
        </w:numPr>
        <w:tabs>
          <w:tab w:val="clear" w:pos="709"/>
          <w:tab w:val="left" w:pos="709" w:leader="none"/>
        </w:tabs>
        <w:bidi w:val="0"/>
        <w:spacing w:before="0" w:after="0"/>
        <w:ind w:hanging="283" w:start="709"/>
        <w:rPr/>
      </w:pPr>
      <w:r>
        <w:rPr>
          <w:rStyle w:val="Strong"/>
        </w:rPr>
        <w:t>Umbral de fallo</w:t>
      </w:r>
      <w:r>
        <w:rPr/>
        <w:t>: configurable, con transición Open cuando la tasa de</w:t>
      </w:r>
    </w:p>
    <w:p>
      <w:pPr>
        <w:pStyle w:val="BodyText"/>
        <w:numPr>
          <w:ilvl w:val="1"/>
          <w:numId w:val="22"/>
        </w:numPr>
        <w:tabs>
          <w:tab w:val="clear" w:pos="709"/>
          <w:tab w:val="left" w:pos="1418" w:leader="none"/>
        </w:tabs>
        <w:bidi w:val="0"/>
        <w:spacing w:before="0" w:after="0"/>
        <w:ind w:hanging="283" w:start="1418"/>
        <w:rPr/>
      </w:pPr>
      <w:r>
        <w:rPr/>
        <w:t>fallos supera el límite.</w:t>
      </w:r>
    </w:p>
    <w:p>
      <w:pPr>
        <w:pStyle w:val="BodyText"/>
        <w:numPr>
          <w:ilvl w:val="0"/>
          <w:numId w:val="22"/>
        </w:numPr>
        <w:tabs>
          <w:tab w:val="clear" w:pos="709"/>
          <w:tab w:val="left" w:pos="709" w:leader="none"/>
        </w:tabs>
        <w:bidi w:val="0"/>
        <w:spacing w:before="0" w:after="0"/>
        <w:ind w:hanging="283" w:start="709"/>
        <w:rPr/>
      </w:pPr>
      <w:r>
        <w:rPr>
          <w:rStyle w:val="Strong"/>
        </w:rPr>
        <w:t>Éxito en HalfOpen</w:t>
      </w:r>
      <w:r>
        <w:rPr/>
        <w:t>: Requiere exactamente 3 éxitos consecutivos</w:t>
      </w:r>
    </w:p>
    <w:p>
      <w:pPr>
        <w:pStyle w:val="BodyText"/>
        <w:numPr>
          <w:ilvl w:val="1"/>
          <w:numId w:val="22"/>
        </w:numPr>
        <w:tabs>
          <w:tab w:val="clear" w:pos="709"/>
          <w:tab w:val="left" w:pos="1418" w:leader="none"/>
        </w:tabs>
        <w:bidi w:val="0"/>
        <w:spacing w:before="0" w:after="0"/>
        <w:ind w:hanging="283" w:start="1418"/>
        <w:rPr/>
      </w:pPr>
      <w:r>
        <w:rPr/>
        <w:t>(</w:t>
      </w:r>
      <w:r>
        <w:rPr>
          <w:rStyle w:val="Textooriginal"/>
        </w:rPr>
        <w:t>success_threshold = 3</w:t>
      </w:r>
      <w:r>
        <w:rPr/>
        <w:t>) para cerrar el circuito.</w:t>
      </w:r>
    </w:p>
    <w:p>
      <w:pPr>
        <w:pStyle w:val="BodyText"/>
        <w:numPr>
          <w:ilvl w:val="0"/>
          <w:numId w:val="22"/>
        </w:numPr>
        <w:tabs>
          <w:tab w:val="clear" w:pos="709"/>
          <w:tab w:val="left" w:pos="709" w:leader="none"/>
        </w:tabs>
        <w:bidi w:val="0"/>
        <w:ind w:hanging="283" w:start="709"/>
        <w:rPr/>
      </w:pPr>
      <w:r>
        <w:rPr>
          <w:rStyle w:val="Strong"/>
        </w:rPr>
        <w:t>Fallo en HalfOpen</w:t>
      </w:r>
      <w:r>
        <w:rPr/>
        <w:t>: Reabre inmediatamente el circuito.</w:t>
      </w:r>
    </w:p>
    <w:p>
      <w:pPr>
        <w:pStyle w:val="BodyText"/>
        <w:bidi w:val="0"/>
        <w:rPr/>
      </w:pPr>
      <w:r>
        <w:rPr/>
        <w:t>La suite de tests incluye 7 pruebas específicas del circuit breaker que verifican la máquina de estados completa, incluyendo la regla de que un fallo en HalfOpen reabre el circuito.</w:t>
      </w:r>
    </w:p>
    <w:p>
      <w:pPr>
        <w:pStyle w:val="Heading2"/>
        <w:bidi w:val="0"/>
        <w:ind w:hanging="0" w:start="0" w:end="0"/>
        <w:rPr/>
      </w:pPr>
      <w:bookmarkStart w:id="51" w:name="s52"/>
      <w:bookmarkEnd w:id="51"/>
      <w:r>
        <w:rPr/>
        <w:t>5.4 Pruebas Realizadas</w:t>
      </w:r>
    </w:p>
    <w:p>
      <w:pPr>
        <w:pStyle w:val="Heading3"/>
        <w:bidi w:val="0"/>
        <w:ind w:hanging="0" w:start="0" w:end="0"/>
        <w:rPr/>
      </w:pPr>
      <w:bookmarkStart w:id="52" w:name="s53"/>
      <w:bookmarkEnd w:id="52"/>
      <w:r>
        <w:rPr/>
        <w:t>5.4.1 Estrategia de Pruebas a Niveles Múltiples</w:t>
      </w:r>
    </w:p>
    <w:p>
      <w:pPr>
        <w:pStyle w:val="BodyText"/>
        <w:bidi w:val="0"/>
        <w:rPr/>
      </w:pPr>
      <w:r>
        <w:rPr/>
        <w:t>dMart UCI implementa una estrategia de pruebas en profundidad con siete niveles de verificación:</w:t>
      </w:r>
    </w:p>
    <w:tbl>
      <w:tblPr>
        <w:tblW w:w="7903" w:type="dxa"/>
        <w:jc w:val="start"/>
        <w:tblInd w:w="0" w:type="dxa"/>
        <w:tblLayout w:type="fixed"/>
        <w:tblCellMar>
          <w:top w:w="28" w:type="dxa"/>
          <w:start w:w="28" w:type="dxa"/>
          <w:bottom w:w="28" w:type="dxa"/>
          <w:end w:w="28" w:type="dxa"/>
        </w:tblCellMar>
      </w:tblPr>
      <w:tblGrid>
        <w:gridCol w:w="1789"/>
        <w:gridCol w:w="4149"/>
        <w:gridCol w:w="774"/>
        <w:gridCol w:w="1191"/>
      </w:tblGrid>
      <w:tr>
        <w:trPr>
          <w:tblHeader w:val="true"/>
        </w:trPr>
        <w:tc>
          <w:tcPr>
            <w:tcW w:w="1789" w:type="dxa"/>
            <w:tcBorders/>
            <w:vAlign w:val="center"/>
          </w:tcPr>
          <w:p>
            <w:pPr>
              <w:pStyle w:val="Ttulodelatabla"/>
              <w:suppressLineNumbers/>
              <w:shd w:fill="E2E8F0" w:val="clear"/>
              <w:bidi w:val="0"/>
              <w:jc w:val="center"/>
              <w:rPr/>
            </w:pPr>
            <w:r>
              <w:rPr/>
              <w:t>Nivel</w:t>
            </w:r>
          </w:p>
        </w:tc>
        <w:tc>
          <w:tcPr>
            <w:tcW w:w="4149" w:type="dxa"/>
            <w:tcBorders/>
            <w:vAlign w:val="center"/>
          </w:tcPr>
          <w:p>
            <w:pPr>
              <w:pStyle w:val="Ttulodelatabla"/>
              <w:suppressLineNumbers/>
              <w:shd w:fill="E2E8F0" w:val="clear"/>
              <w:bidi w:val="0"/>
              <w:jc w:val="center"/>
              <w:rPr/>
            </w:pPr>
            <w:r>
              <w:rPr/>
              <w:t>Mecanismo</w:t>
            </w:r>
          </w:p>
        </w:tc>
        <w:tc>
          <w:tcPr>
            <w:tcW w:w="774" w:type="dxa"/>
            <w:tcBorders/>
            <w:vAlign w:val="center"/>
          </w:tcPr>
          <w:p>
            <w:pPr>
              <w:pStyle w:val="Ttulodelatabla"/>
              <w:suppressLineNumbers/>
              <w:shd w:fill="E2E8F0" w:val="clear"/>
              <w:bidi w:val="0"/>
              <w:jc w:val="center"/>
              <w:rPr/>
            </w:pPr>
            <w:r>
              <w:rPr/>
              <w:t>Cantidad</w:t>
            </w:r>
          </w:p>
        </w:tc>
        <w:tc>
          <w:tcPr>
            <w:tcW w:w="1191" w:type="dxa"/>
            <w:tcBorders/>
            <w:vAlign w:val="center"/>
          </w:tcPr>
          <w:p>
            <w:pPr>
              <w:pStyle w:val="Ttulodelatabla"/>
              <w:suppressLineNumbers/>
              <w:shd w:fill="E2E8F0" w:val="clear"/>
              <w:bidi w:val="0"/>
              <w:jc w:val="center"/>
              <w:rPr/>
            </w:pPr>
            <w:r>
              <w:rPr/>
              <w:t>Estado</w:t>
            </w:r>
          </w:p>
        </w:tc>
      </w:tr>
      <w:tr>
        <w:trPr/>
        <w:tc>
          <w:tcPr>
            <w:tcW w:w="1789" w:type="dxa"/>
            <w:tcBorders/>
            <w:vAlign w:val="center"/>
          </w:tcPr>
          <w:p>
            <w:pPr>
              <w:pStyle w:val="Contenidodelatabla"/>
              <w:widowControl w:val="false"/>
              <w:suppressLineNumbers/>
              <w:bidi w:val="0"/>
              <w:rPr/>
            </w:pPr>
            <w:r>
              <w:rPr/>
              <w:t>Unitario (lib)</w:t>
            </w:r>
          </w:p>
        </w:tc>
        <w:tc>
          <w:tcPr>
            <w:tcW w:w="4149" w:type="dxa"/>
            <w:tcBorders/>
            <w:vAlign w:val="center"/>
          </w:tcPr>
          <w:p>
            <w:pPr>
              <w:pStyle w:val="Contenidodelatabla"/>
              <w:widowControl w:val="false"/>
              <w:suppressLineNumbers/>
              <w:bidi w:val="0"/>
              <w:rPr/>
            </w:pPr>
            <w:r>
              <w:rPr/>
              <w:t xml:space="preserve">Tests en </w:t>
            </w:r>
            <w:r>
              <w:rPr>
                <w:rStyle w:val="Textooriginal"/>
              </w:rPr>
              <w:t>dmart-shared</w:t>
            </w:r>
            <w:r>
              <w:rPr/>
              <w:t xml:space="preserve"> y </w:t>
            </w:r>
            <w:r>
              <w:rPr>
                <w:rStyle w:val="Textooriginal"/>
              </w:rPr>
              <w:t>dmart-server --lib</w:t>
            </w:r>
          </w:p>
        </w:tc>
        <w:tc>
          <w:tcPr>
            <w:tcW w:w="774" w:type="dxa"/>
            <w:tcBorders/>
            <w:vAlign w:val="center"/>
          </w:tcPr>
          <w:p>
            <w:pPr>
              <w:pStyle w:val="Contenidodelatabla"/>
              <w:widowControl w:val="false"/>
              <w:suppressLineNumbers/>
              <w:bidi w:val="0"/>
              <w:rPr/>
            </w:pPr>
            <w:r>
              <w:rPr/>
              <w:t>85</w:t>
            </w:r>
          </w:p>
        </w:tc>
        <w:tc>
          <w:tcPr>
            <w:tcW w:w="1191" w:type="dxa"/>
            <w:tcBorders/>
            <w:vAlign w:val="center"/>
          </w:tcPr>
          <w:p>
            <w:pPr>
              <w:pStyle w:val="Contenidodelatabla"/>
              <w:widowControl w:val="false"/>
              <w:suppressLineNumbers/>
              <w:bidi w:val="0"/>
              <w:rPr/>
            </w:pPr>
            <w:r>
              <w:rPr/>
              <w:t>Verificado ✓</w:t>
            </w:r>
          </w:p>
        </w:tc>
      </w:tr>
      <w:tr>
        <w:trPr/>
        <w:tc>
          <w:tcPr>
            <w:tcW w:w="1789" w:type="dxa"/>
            <w:tcBorders/>
            <w:vAlign w:val="center"/>
          </w:tcPr>
          <w:p>
            <w:pPr>
              <w:pStyle w:val="Contenidodelatabla"/>
              <w:widowControl w:val="false"/>
              <w:suppressLineNumbers/>
              <w:bidi w:val="0"/>
              <w:rPr/>
            </w:pPr>
            <w:r>
              <w:rPr/>
              <w:t>E2E de API</w:t>
            </w:r>
          </w:p>
        </w:tc>
        <w:tc>
          <w:tcPr>
            <w:tcW w:w="4149" w:type="dxa"/>
            <w:tcBorders/>
            <w:vAlign w:val="center"/>
          </w:tcPr>
          <w:p>
            <w:pPr>
              <w:pStyle w:val="Contenidodelatabla"/>
              <w:widowControl w:val="false"/>
              <w:suppressLineNumbers/>
              <w:bidi w:val="0"/>
              <w:rPr/>
            </w:pPr>
            <w:r>
              <w:rPr/>
              <w:t>Tests HTTP completos (auth, RBAC, MFA, multi-tenant)</w:t>
            </w:r>
          </w:p>
        </w:tc>
        <w:tc>
          <w:tcPr>
            <w:tcW w:w="774" w:type="dxa"/>
            <w:tcBorders/>
            <w:vAlign w:val="center"/>
          </w:tcPr>
          <w:p>
            <w:pPr>
              <w:pStyle w:val="Contenidodelatabla"/>
              <w:widowControl w:val="false"/>
              <w:suppressLineNumbers/>
              <w:bidi w:val="0"/>
              <w:rPr/>
            </w:pPr>
            <w:r>
              <w:rPr/>
              <w:t>35</w:t>
            </w:r>
          </w:p>
        </w:tc>
        <w:tc>
          <w:tcPr>
            <w:tcW w:w="1191" w:type="dxa"/>
            <w:tcBorders/>
            <w:vAlign w:val="center"/>
          </w:tcPr>
          <w:p>
            <w:pPr>
              <w:pStyle w:val="Contenidodelatabla"/>
              <w:widowControl w:val="false"/>
              <w:suppressLineNumbers/>
              <w:bidi w:val="0"/>
              <w:rPr/>
            </w:pPr>
            <w:r>
              <w:rPr/>
              <w:t>Verificado ✓</w:t>
            </w:r>
          </w:p>
        </w:tc>
      </w:tr>
      <w:tr>
        <w:trPr/>
        <w:tc>
          <w:tcPr>
            <w:tcW w:w="1789" w:type="dxa"/>
            <w:tcBorders/>
            <w:vAlign w:val="center"/>
          </w:tcPr>
          <w:p>
            <w:pPr>
              <w:pStyle w:val="Contenidodelatabla"/>
              <w:widowControl w:val="false"/>
              <w:suppressLineNumbers/>
              <w:bidi w:val="0"/>
              <w:rPr/>
            </w:pPr>
            <w:r>
              <w:rPr/>
              <w:t>Integración HL7/MLLP</w:t>
            </w:r>
          </w:p>
        </w:tc>
        <w:tc>
          <w:tcPr>
            <w:tcW w:w="4149" w:type="dxa"/>
            <w:tcBorders/>
            <w:vAlign w:val="center"/>
          </w:tcPr>
          <w:p>
            <w:pPr>
              <w:pStyle w:val="Contenidodelatabla"/>
              <w:widowControl w:val="false"/>
              <w:suppressLineNumbers/>
              <w:bidi w:val="0"/>
              <w:rPr/>
            </w:pPr>
            <w:r>
              <w:rPr/>
              <w:t>Parser, framer, ingest, TCP real</w:t>
            </w:r>
          </w:p>
        </w:tc>
        <w:tc>
          <w:tcPr>
            <w:tcW w:w="774" w:type="dxa"/>
            <w:tcBorders/>
            <w:vAlign w:val="center"/>
          </w:tcPr>
          <w:p>
            <w:pPr>
              <w:pStyle w:val="Contenidodelatabla"/>
              <w:widowControl w:val="false"/>
              <w:suppressLineNumbers/>
              <w:bidi w:val="0"/>
              <w:rPr/>
            </w:pPr>
            <w:r>
              <w:rPr/>
              <w:t>32</w:t>
            </w:r>
          </w:p>
        </w:tc>
        <w:tc>
          <w:tcPr>
            <w:tcW w:w="1191" w:type="dxa"/>
            <w:tcBorders/>
            <w:vAlign w:val="center"/>
          </w:tcPr>
          <w:p>
            <w:pPr>
              <w:pStyle w:val="Contenidodelatabla"/>
              <w:widowControl w:val="false"/>
              <w:suppressLineNumbers/>
              <w:bidi w:val="0"/>
              <w:rPr/>
            </w:pPr>
            <w:r>
              <w:rPr/>
              <w:t>Verificado ✓</w:t>
            </w:r>
          </w:p>
        </w:tc>
      </w:tr>
      <w:tr>
        <w:trPr/>
        <w:tc>
          <w:tcPr>
            <w:tcW w:w="1789" w:type="dxa"/>
            <w:tcBorders/>
            <w:vAlign w:val="center"/>
          </w:tcPr>
          <w:p>
            <w:pPr>
              <w:pStyle w:val="Contenidodelatabla"/>
              <w:widowControl w:val="false"/>
              <w:suppressLineNumbers/>
              <w:bidi w:val="0"/>
              <w:rPr/>
            </w:pPr>
            <w:r>
              <w:rPr/>
              <w:t>Conformidad clínica</w:t>
            </w:r>
          </w:p>
        </w:tc>
        <w:tc>
          <w:tcPr>
            <w:tcW w:w="4149" w:type="dxa"/>
            <w:tcBorders/>
            <w:vAlign w:val="center"/>
          </w:tcPr>
          <w:p>
            <w:pPr>
              <w:pStyle w:val="Contenidodelatabla"/>
              <w:widowControl w:val="false"/>
              <w:suppressLineNumbers/>
              <w:bidi w:val="0"/>
              <w:rPr/>
            </w:pPr>
            <w:r>
              <w:rPr/>
              <w:t>Vectores de referencia (7 APACHE II + 6 GCS)</w:t>
            </w:r>
          </w:p>
        </w:tc>
        <w:tc>
          <w:tcPr>
            <w:tcW w:w="774" w:type="dxa"/>
            <w:tcBorders/>
            <w:vAlign w:val="center"/>
          </w:tcPr>
          <w:p>
            <w:pPr>
              <w:pStyle w:val="Contenidodelatabla"/>
              <w:widowControl w:val="false"/>
              <w:suppressLineNumbers/>
              <w:bidi w:val="0"/>
              <w:rPr/>
            </w:pPr>
            <w:r>
              <w:rPr/>
              <w:t>13</w:t>
            </w:r>
          </w:p>
        </w:tc>
        <w:tc>
          <w:tcPr>
            <w:tcW w:w="1191" w:type="dxa"/>
            <w:tcBorders/>
            <w:vAlign w:val="center"/>
          </w:tcPr>
          <w:p>
            <w:pPr>
              <w:pStyle w:val="Contenidodelatabla"/>
              <w:widowControl w:val="false"/>
              <w:suppressLineNumbers/>
              <w:bidi w:val="0"/>
              <w:rPr/>
            </w:pPr>
            <w:r>
              <w:rPr/>
              <w:t>Verificado ✓</w:t>
            </w:r>
          </w:p>
        </w:tc>
      </w:tr>
      <w:tr>
        <w:trPr/>
        <w:tc>
          <w:tcPr>
            <w:tcW w:w="1789" w:type="dxa"/>
            <w:tcBorders/>
            <w:vAlign w:val="center"/>
          </w:tcPr>
          <w:p>
            <w:pPr>
              <w:pStyle w:val="Contenidodelatabla"/>
              <w:widowControl w:val="false"/>
              <w:suppressLineNumbers/>
              <w:bidi w:val="0"/>
              <w:rPr/>
            </w:pPr>
            <w:r>
              <w:rPr/>
              <w:t>Property-based testing</w:t>
            </w:r>
          </w:p>
        </w:tc>
        <w:tc>
          <w:tcPr>
            <w:tcW w:w="4149" w:type="dxa"/>
            <w:tcBorders/>
            <w:vAlign w:val="center"/>
          </w:tcPr>
          <w:p>
            <w:pPr>
              <w:pStyle w:val="Contenidodelatabla"/>
              <w:widowControl w:val="false"/>
              <w:suppressLineNumbers/>
              <w:bidi w:val="0"/>
              <w:rPr/>
            </w:pPr>
            <w:r>
              <w:rPr/>
              <w:t>Proptests (monotonicidad, bounds, robustez)</w:t>
            </w:r>
          </w:p>
        </w:tc>
        <w:tc>
          <w:tcPr>
            <w:tcW w:w="774" w:type="dxa"/>
            <w:tcBorders/>
            <w:vAlign w:val="center"/>
          </w:tcPr>
          <w:p>
            <w:pPr>
              <w:pStyle w:val="Contenidodelatabla"/>
              <w:widowControl w:val="false"/>
              <w:suppressLineNumbers/>
              <w:bidi w:val="0"/>
              <w:rPr/>
            </w:pPr>
            <w:r>
              <w:rPr/>
              <w:t>66</w:t>
            </w:r>
          </w:p>
        </w:tc>
        <w:tc>
          <w:tcPr>
            <w:tcW w:w="1191" w:type="dxa"/>
            <w:tcBorders/>
            <w:vAlign w:val="center"/>
          </w:tcPr>
          <w:p>
            <w:pPr>
              <w:pStyle w:val="Contenidodelatabla"/>
              <w:widowControl w:val="false"/>
              <w:suppressLineNumbers/>
              <w:bidi w:val="0"/>
              <w:rPr/>
            </w:pPr>
            <w:r>
              <w:rPr/>
              <w:t>Documentado</w:t>
            </w:r>
          </w:p>
        </w:tc>
      </w:tr>
      <w:tr>
        <w:trPr/>
        <w:tc>
          <w:tcPr>
            <w:tcW w:w="1789" w:type="dxa"/>
            <w:tcBorders/>
            <w:vAlign w:val="center"/>
          </w:tcPr>
          <w:p>
            <w:pPr>
              <w:pStyle w:val="Contenidodelatabla"/>
              <w:widowControl w:val="false"/>
              <w:suppressLineNumbers/>
              <w:bidi w:val="0"/>
              <w:rPr/>
            </w:pPr>
            <w:r>
              <w:rPr/>
              <w:t>Fuzzing</w:t>
            </w:r>
          </w:p>
        </w:tc>
        <w:tc>
          <w:tcPr>
            <w:tcW w:w="4149" w:type="dxa"/>
            <w:tcBorders/>
            <w:vAlign w:val="center"/>
          </w:tcPr>
          <w:p>
            <w:pPr>
              <w:pStyle w:val="Contenidodelatabla"/>
              <w:widowControl w:val="false"/>
              <w:suppressLineNumbers/>
              <w:bidi w:val="0"/>
              <w:rPr/>
            </w:pPr>
            <w:r>
              <w:rPr/>
              <w:t>cargo-fuzz (json, hl7, scales, api_json)</w:t>
            </w:r>
          </w:p>
        </w:tc>
        <w:tc>
          <w:tcPr>
            <w:tcW w:w="774" w:type="dxa"/>
            <w:tcBorders/>
            <w:vAlign w:val="center"/>
          </w:tcPr>
          <w:p>
            <w:pPr>
              <w:pStyle w:val="Contenidodelatabla"/>
              <w:widowControl w:val="false"/>
              <w:suppressLineNumbers/>
              <w:bidi w:val="0"/>
              <w:rPr/>
            </w:pPr>
            <w:r>
              <w:rPr/>
              <w:t>4 targets</w:t>
            </w:r>
          </w:p>
        </w:tc>
        <w:tc>
          <w:tcPr>
            <w:tcW w:w="1191" w:type="dxa"/>
            <w:tcBorders/>
            <w:vAlign w:val="center"/>
          </w:tcPr>
          <w:p>
            <w:pPr>
              <w:pStyle w:val="Contenidodelatabla"/>
              <w:widowControl w:val="false"/>
              <w:suppressLineNumbers/>
              <w:bidi w:val="0"/>
              <w:rPr/>
            </w:pPr>
            <w:r>
              <w:rPr/>
              <w:t>En repo</w:t>
            </w:r>
          </w:p>
        </w:tc>
      </w:tr>
      <w:tr>
        <w:trPr/>
        <w:tc>
          <w:tcPr>
            <w:tcW w:w="1789" w:type="dxa"/>
            <w:tcBorders/>
            <w:vAlign w:val="center"/>
          </w:tcPr>
          <w:p>
            <w:pPr>
              <w:pStyle w:val="Contenidodelatabla"/>
              <w:widowControl w:val="false"/>
              <w:suppressLineNumbers/>
              <w:bidi w:val="0"/>
              <w:rPr/>
            </w:pPr>
            <w:r>
              <w:rPr/>
              <w:t>E2E de navegador</w:t>
            </w:r>
          </w:p>
        </w:tc>
        <w:tc>
          <w:tcPr>
            <w:tcW w:w="4149" w:type="dxa"/>
            <w:tcBorders/>
            <w:vAlign w:val="center"/>
          </w:tcPr>
          <w:p>
            <w:pPr>
              <w:pStyle w:val="Contenidodelatabla"/>
              <w:widowControl w:val="false"/>
              <w:suppressLineNumbers/>
              <w:bidi w:val="0"/>
              <w:rPr/>
            </w:pPr>
            <w:r>
              <w:rPr/>
              <w:t>Playwright (login, patients, measurements, admin)</w:t>
            </w:r>
          </w:p>
        </w:tc>
        <w:tc>
          <w:tcPr>
            <w:tcW w:w="774" w:type="dxa"/>
            <w:tcBorders/>
            <w:vAlign w:val="center"/>
          </w:tcPr>
          <w:p>
            <w:pPr>
              <w:pStyle w:val="Contenidodelatabla"/>
              <w:widowControl w:val="false"/>
              <w:suppressLineNumbers/>
              <w:bidi w:val="0"/>
              <w:rPr/>
            </w:pPr>
            <w:r>
              <w:rPr/>
              <w:t>Suite</w:t>
            </w:r>
          </w:p>
        </w:tc>
        <w:tc>
          <w:tcPr>
            <w:tcW w:w="1191" w:type="dxa"/>
            <w:tcBorders/>
            <w:vAlign w:val="center"/>
          </w:tcPr>
          <w:p>
            <w:pPr>
              <w:pStyle w:val="Contenidodelatabla"/>
              <w:widowControl w:val="false"/>
              <w:suppressLineNumbers/>
              <w:bidi w:val="0"/>
              <w:rPr/>
            </w:pPr>
            <w:r>
              <w:rPr/>
              <w:t>En repo</w:t>
            </w:r>
          </w:p>
        </w:tc>
      </w:tr>
    </w:tbl>
    <w:p>
      <w:pPr>
        <w:pStyle w:val="BodyText"/>
        <w:bidi w:val="0"/>
        <w:rPr/>
      </w:pPr>
      <w:r>
        <w:rPr>
          <w:rStyle w:val="Strong"/>
        </w:rPr>
        <w:t>Tabla 8.</w:t>
      </w:r>
      <w:r>
        <w:rPr/>
        <w:t xml:space="preserve"> Estrategia de pruebas de dMart UCI.</w:t>
      </w:r>
    </w:p>
    <w:p>
      <w:pPr>
        <w:pStyle w:val="Heading3"/>
        <w:bidi w:val="0"/>
        <w:ind w:hanging="0" w:start="0" w:end="0"/>
        <w:rPr/>
      </w:pPr>
      <w:bookmarkStart w:id="53" w:name="s54"/>
      <w:bookmarkEnd w:id="53"/>
      <w:r>
        <w:rPr/>
        <w:t>5.4.2 Resultados de la Verificación (17/09/2026)</w:t>
      </w:r>
    </w:p>
    <w:p>
      <w:pPr>
        <w:pStyle w:val="Textopreformateado"/>
        <w:bidi w:val="0"/>
        <w:rPr/>
      </w:pPr>
      <w:r>
        <w:rPr/>
        <w:t>$ cargo test -p dmart-server --lib</w:t>
      </w:r>
    </w:p>
    <w:p>
      <w:pPr>
        <w:pStyle w:val="Textopreformateado"/>
        <w:bidi w:val="0"/>
        <w:rPr/>
      </w:pPr>
      <w:r>
        <w:rPr/>
        <w:t>test result: ok. 85 passed; 0 failed; 0 ignored; finished in 0.33s</w:t>
      </w:r>
    </w:p>
    <w:p>
      <w:pPr>
        <w:pStyle w:val="Textopreformateado"/>
        <w:bidi w:val="0"/>
        <w:rPr/>
      </w:pPr>
      <w:r>
        <w:rPr/>
      </w:r>
    </w:p>
    <w:p>
      <w:pPr>
        <w:pStyle w:val="Textopreformateado"/>
        <w:bidi w:val="0"/>
        <w:rPr/>
      </w:pPr>
      <w:r>
        <w:rPr/>
        <w:t>$ cargo test -p dmart-server --test api_tests</w:t>
      </w:r>
    </w:p>
    <w:p>
      <w:pPr>
        <w:pStyle w:val="Textopreformateado"/>
        <w:bidi w:val="0"/>
        <w:rPr/>
      </w:pPr>
      <w:r>
        <w:rPr/>
        <w:t>test result: ok. 35 passed; 0 failed; 0 ignored; finished in 9.26s</w:t>
      </w:r>
    </w:p>
    <w:p>
      <w:pPr>
        <w:pStyle w:val="Textopreformateado"/>
        <w:bidi w:val="0"/>
        <w:rPr/>
      </w:pPr>
      <w:r>
        <w:rPr/>
      </w:r>
    </w:p>
    <w:p>
      <w:pPr>
        <w:pStyle w:val="Textopreformateado"/>
        <w:bidi w:val="0"/>
        <w:rPr/>
      </w:pPr>
      <w:r>
        <w:rPr/>
        <w:t>$ cargo test -p dmart-server --test hl7_integration</w:t>
      </w:r>
    </w:p>
    <w:p>
      <w:pPr>
        <w:pStyle w:val="Textopreformateado"/>
        <w:bidi w:val="0"/>
        <w:spacing w:before="0" w:after="283"/>
        <w:rPr/>
      </w:pPr>
      <w:r>
        <w:rPr/>
        <w:t>test result: ok. 32 passed; 0 failed; 0 ignored; finished in 3.86s</w:t>
      </w:r>
    </w:p>
    <w:p>
      <w:pPr>
        <w:pStyle w:val="BodyText"/>
        <w:bidi w:val="0"/>
        <w:rPr/>
      </w:pPr>
      <w:r>
        <w:rPr>
          <w:rStyle w:val="Strong"/>
        </w:rPr>
        <w:t>Total: 152/152 tests del backend en verde</w:t>
      </w:r>
      <w:r>
        <w:rPr/>
        <w:t>, sin tests ignorados ni flaky. El tiempo total de ejecución de la suite completa es de aproximadamente 13,45 segundos.</w:t>
      </w:r>
    </w:p>
    <w:p>
      <w:pPr>
        <w:pStyle w:val="Heading3"/>
        <w:bidi w:val="0"/>
        <w:ind w:hanging="0" w:start="0" w:end="0"/>
        <w:rPr/>
      </w:pPr>
      <w:bookmarkStart w:id="54" w:name="s55"/>
      <w:bookmarkEnd w:id="54"/>
      <w:r>
        <w:rPr/>
        <w:t>5.4.3 Gates de Calidad Automatizados</w:t>
      </w:r>
    </w:p>
    <w:tbl>
      <w:tblPr>
        <w:tblW w:w="6347" w:type="dxa"/>
        <w:jc w:val="start"/>
        <w:tblInd w:w="0" w:type="dxa"/>
        <w:tblLayout w:type="fixed"/>
        <w:tblCellMar>
          <w:top w:w="28" w:type="dxa"/>
          <w:start w:w="28" w:type="dxa"/>
          <w:bottom w:w="28" w:type="dxa"/>
          <w:end w:w="28" w:type="dxa"/>
        </w:tblCellMar>
      </w:tblPr>
      <w:tblGrid>
        <w:gridCol w:w="862"/>
        <w:gridCol w:w="3624"/>
        <w:gridCol w:w="1861"/>
      </w:tblGrid>
      <w:tr>
        <w:trPr>
          <w:tblHeader w:val="true"/>
        </w:trPr>
        <w:tc>
          <w:tcPr>
            <w:tcW w:w="862" w:type="dxa"/>
            <w:tcBorders/>
            <w:vAlign w:val="center"/>
          </w:tcPr>
          <w:p>
            <w:pPr>
              <w:pStyle w:val="Ttulodelatabla"/>
              <w:suppressLineNumbers/>
              <w:shd w:fill="E2E8F0" w:val="clear"/>
              <w:bidi w:val="0"/>
              <w:jc w:val="center"/>
              <w:rPr/>
            </w:pPr>
            <w:r>
              <w:rPr/>
              <w:t>Gate</w:t>
            </w:r>
          </w:p>
        </w:tc>
        <w:tc>
          <w:tcPr>
            <w:tcW w:w="3624" w:type="dxa"/>
            <w:tcBorders/>
            <w:vAlign w:val="center"/>
          </w:tcPr>
          <w:p>
            <w:pPr>
              <w:pStyle w:val="Ttulodelatabla"/>
              <w:suppressLineNumbers/>
              <w:shd w:fill="E2E8F0" w:val="clear"/>
              <w:bidi w:val="0"/>
              <w:jc w:val="center"/>
              <w:rPr/>
            </w:pPr>
            <w:r>
              <w:rPr/>
              <w:t>Herramienta</w:t>
            </w:r>
          </w:p>
        </w:tc>
        <w:tc>
          <w:tcPr>
            <w:tcW w:w="1861" w:type="dxa"/>
            <w:tcBorders/>
            <w:vAlign w:val="center"/>
          </w:tcPr>
          <w:p>
            <w:pPr>
              <w:pStyle w:val="Ttulodelatabla"/>
              <w:suppressLineNumbers/>
              <w:shd w:fill="E2E8F0" w:val="clear"/>
              <w:bidi w:val="0"/>
              <w:jc w:val="center"/>
              <w:rPr/>
            </w:pPr>
            <w:r>
              <w:rPr/>
              <w:t>Resultado</w:t>
            </w:r>
          </w:p>
        </w:tc>
      </w:tr>
      <w:tr>
        <w:trPr/>
        <w:tc>
          <w:tcPr>
            <w:tcW w:w="862" w:type="dxa"/>
            <w:tcBorders/>
            <w:vAlign w:val="center"/>
          </w:tcPr>
          <w:p>
            <w:pPr>
              <w:pStyle w:val="Contenidodelatabla"/>
              <w:widowControl w:val="false"/>
              <w:suppressLineNumbers/>
              <w:bidi w:val="0"/>
              <w:rPr/>
            </w:pPr>
            <w:r>
              <w:rPr/>
              <w:t>Formato</w:t>
            </w:r>
          </w:p>
        </w:tc>
        <w:tc>
          <w:tcPr>
            <w:tcW w:w="3624" w:type="dxa"/>
            <w:tcBorders/>
            <w:vAlign w:val="center"/>
          </w:tcPr>
          <w:p>
            <w:pPr>
              <w:pStyle w:val="Contenidodelatabla"/>
              <w:widowControl w:val="false"/>
              <w:suppressLineNumbers/>
              <w:bidi w:val="0"/>
              <w:rPr/>
            </w:pPr>
            <w:r>
              <w:rPr>
                <w:rStyle w:val="Textooriginal"/>
              </w:rPr>
              <w:t>cargo fmt --all -- --check</w:t>
            </w:r>
          </w:p>
        </w:tc>
        <w:tc>
          <w:tcPr>
            <w:tcW w:w="1861" w:type="dxa"/>
            <w:tcBorders/>
            <w:vAlign w:val="center"/>
          </w:tcPr>
          <w:p>
            <w:pPr>
              <w:pStyle w:val="Contenidodelatabla"/>
              <w:widowControl w:val="false"/>
              <w:suppressLineNumbers/>
              <w:bidi w:val="0"/>
              <w:rPr/>
            </w:pPr>
            <w:r>
              <w:rPr/>
              <w:t>Limpio ✓</w:t>
            </w:r>
          </w:p>
        </w:tc>
      </w:tr>
      <w:tr>
        <w:trPr/>
        <w:tc>
          <w:tcPr>
            <w:tcW w:w="862" w:type="dxa"/>
            <w:tcBorders/>
            <w:vAlign w:val="center"/>
          </w:tcPr>
          <w:p>
            <w:pPr>
              <w:pStyle w:val="Contenidodelatabla"/>
              <w:widowControl w:val="false"/>
              <w:suppressLineNumbers/>
              <w:bidi w:val="0"/>
              <w:rPr/>
            </w:pPr>
            <w:r>
              <w:rPr/>
              <w:t>Linting</w:t>
            </w:r>
          </w:p>
        </w:tc>
        <w:tc>
          <w:tcPr>
            <w:tcW w:w="3624" w:type="dxa"/>
            <w:tcBorders/>
            <w:vAlign w:val="center"/>
          </w:tcPr>
          <w:p>
            <w:pPr>
              <w:pStyle w:val="Contenidodelatabla"/>
              <w:widowControl w:val="false"/>
              <w:suppressLineNumbers/>
              <w:bidi w:val="0"/>
              <w:rPr/>
            </w:pPr>
            <w:r>
              <w:rPr>
                <w:rStyle w:val="Textooriginal"/>
              </w:rPr>
              <w:t>cargo clippy -D warnings</w:t>
            </w:r>
          </w:p>
        </w:tc>
        <w:tc>
          <w:tcPr>
            <w:tcW w:w="1861" w:type="dxa"/>
            <w:tcBorders/>
            <w:vAlign w:val="center"/>
          </w:tcPr>
          <w:p>
            <w:pPr>
              <w:pStyle w:val="Contenidodelatabla"/>
              <w:widowControl w:val="false"/>
              <w:suppressLineNumbers/>
              <w:bidi w:val="0"/>
              <w:rPr/>
            </w:pPr>
            <w:r>
              <w:rPr/>
              <w:t>0 warnings (lib + bin) ✓</w:t>
            </w:r>
          </w:p>
        </w:tc>
      </w:tr>
      <w:tr>
        <w:trPr/>
        <w:tc>
          <w:tcPr>
            <w:tcW w:w="862" w:type="dxa"/>
            <w:tcBorders/>
            <w:vAlign w:val="center"/>
          </w:tcPr>
          <w:p>
            <w:pPr>
              <w:pStyle w:val="Contenidodelatabla"/>
              <w:widowControl w:val="false"/>
              <w:suppressLineNumbers/>
              <w:bidi w:val="0"/>
              <w:rPr/>
            </w:pPr>
            <w:r>
              <w:rPr/>
              <w:t>Seguridad</w:t>
            </w:r>
          </w:p>
        </w:tc>
        <w:tc>
          <w:tcPr>
            <w:tcW w:w="3624" w:type="dxa"/>
            <w:tcBorders/>
            <w:vAlign w:val="center"/>
          </w:tcPr>
          <w:p>
            <w:pPr>
              <w:pStyle w:val="Contenidodelatabla"/>
              <w:widowControl w:val="false"/>
              <w:suppressLineNumbers/>
              <w:bidi w:val="0"/>
              <w:rPr/>
            </w:pPr>
            <w:r>
              <w:rPr>
                <w:rStyle w:val="Textooriginal"/>
              </w:rPr>
              <w:t>cargo audit</w:t>
            </w:r>
          </w:p>
        </w:tc>
        <w:tc>
          <w:tcPr>
            <w:tcW w:w="1861" w:type="dxa"/>
            <w:tcBorders/>
            <w:vAlign w:val="center"/>
          </w:tcPr>
          <w:p>
            <w:pPr>
              <w:pStyle w:val="Contenidodelatabla"/>
              <w:widowControl w:val="false"/>
              <w:suppressLineNumbers/>
              <w:bidi w:val="0"/>
              <w:rPr/>
            </w:pPr>
            <w:r>
              <w:rPr/>
              <w:t>0 advisories ✓</w:t>
            </w:r>
          </w:p>
        </w:tc>
      </w:tr>
      <w:tr>
        <w:trPr/>
        <w:tc>
          <w:tcPr>
            <w:tcW w:w="862" w:type="dxa"/>
            <w:tcBorders/>
            <w:vAlign w:val="center"/>
          </w:tcPr>
          <w:p>
            <w:pPr>
              <w:pStyle w:val="Contenidodelatabla"/>
              <w:widowControl w:val="false"/>
              <w:suppressLineNumbers/>
              <w:bidi w:val="0"/>
              <w:rPr/>
            </w:pPr>
            <w:r>
              <w:rPr/>
              <w:t>Métricas</w:t>
            </w:r>
          </w:p>
        </w:tc>
        <w:tc>
          <w:tcPr>
            <w:tcW w:w="3624" w:type="dxa"/>
            <w:tcBorders/>
            <w:vAlign w:val="center"/>
          </w:tcPr>
          <w:p>
            <w:pPr>
              <w:pStyle w:val="Contenidodelatabla"/>
              <w:widowControl w:val="false"/>
              <w:suppressLineNumbers/>
              <w:bidi w:val="0"/>
              <w:rPr/>
            </w:pPr>
            <w:r>
              <w:rPr>
                <w:rStyle w:val="Textooriginal"/>
              </w:rPr>
              <w:t>promtool check config</w:t>
            </w:r>
            <w:r>
              <w:rPr/>
              <w:t xml:space="preserve"> + </w:t>
            </w:r>
            <w:r>
              <w:rPr>
                <w:rStyle w:val="Textooriginal"/>
              </w:rPr>
              <w:t>test rules</w:t>
            </w:r>
          </w:p>
        </w:tc>
        <w:tc>
          <w:tcPr>
            <w:tcW w:w="1861" w:type="dxa"/>
            <w:tcBorders/>
            <w:vAlign w:val="center"/>
          </w:tcPr>
          <w:p>
            <w:pPr>
              <w:pStyle w:val="Contenidodelatabla"/>
              <w:widowControl w:val="false"/>
              <w:suppressLineNumbers/>
              <w:bidi w:val="0"/>
              <w:rPr/>
            </w:pPr>
            <w:r>
              <w:rPr/>
              <w:t>12 casos pasando ✓</w:t>
            </w:r>
          </w:p>
        </w:tc>
      </w:tr>
      <w:tr>
        <w:trPr/>
        <w:tc>
          <w:tcPr>
            <w:tcW w:w="862" w:type="dxa"/>
            <w:tcBorders/>
            <w:vAlign w:val="center"/>
          </w:tcPr>
          <w:p>
            <w:pPr>
              <w:pStyle w:val="Contenidodelatabla"/>
              <w:widowControl w:val="false"/>
              <w:suppressLineNumbers/>
              <w:bidi w:val="0"/>
              <w:rPr/>
            </w:pPr>
            <w:r>
              <w:rPr/>
              <w:t>Cobertura</w:t>
            </w:r>
          </w:p>
        </w:tc>
        <w:tc>
          <w:tcPr>
            <w:tcW w:w="3624" w:type="dxa"/>
            <w:tcBorders/>
            <w:vAlign w:val="center"/>
          </w:tcPr>
          <w:p>
            <w:pPr>
              <w:pStyle w:val="Contenidodelatabla"/>
              <w:widowControl w:val="false"/>
              <w:suppressLineNumbers/>
              <w:bidi w:val="0"/>
              <w:rPr/>
            </w:pPr>
            <w:r>
              <w:rPr>
                <w:rStyle w:val="Textooriginal"/>
              </w:rPr>
              <w:t>cargo llvm-cov</w:t>
            </w:r>
            <w:r>
              <w:rPr/>
              <w:t xml:space="preserve"> (por módulo)</w:t>
            </w:r>
          </w:p>
        </w:tc>
        <w:tc>
          <w:tcPr>
            <w:tcW w:w="1861" w:type="dxa"/>
            <w:tcBorders/>
            <w:vAlign w:val="center"/>
          </w:tcPr>
          <w:p>
            <w:pPr>
              <w:pStyle w:val="Contenidodelatabla"/>
              <w:widowControl w:val="false"/>
              <w:suppressLineNumbers/>
              <w:bidi w:val="0"/>
              <w:rPr/>
            </w:pPr>
            <w:r>
              <w:rPr/>
              <w:t>≥</w:t>
            </w:r>
            <w:r>
              <w:rPr/>
              <w:t>60 % global ✓</w:t>
            </w:r>
          </w:p>
        </w:tc>
      </w:tr>
    </w:tbl>
    <w:p>
      <w:pPr>
        <w:pStyle w:val="BodyText"/>
        <w:bidi w:val="0"/>
        <w:rPr/>
      </w:pPr>
      <w:r>
        <w:rPr>
          <w:rStyle w:val="Strong"/>
        </w:rPr>
        <w:t>Tabla 9.</w:t>
      </w:r>
      <w:r>
        <w:rPr/>
        <w:t xml:space="preserve"> Gates de calidad automatizados del proyecto.</w:t>
      </w:r>
    </w:p>
    <w:p>
      <w:pPr>
        <w:pStyle w:val="Heading3"/>
        <w:bidi w:val="0"/>
        <w:ind w:hanging="0" w:start="0" w:end="0"/>
        <w:rPr/>
      </w:pPr>
      <w:bookmarkStart w:id="55" w:name="s56"/>
      <w:bookmarkEnd w:id="55"/>
      <w:r>
        <w:rPr/>
        <w:t>5.4.4 Cobertura por Módulo Protegido</w:t>
      </w:r>
    </w:p>
    <w:tbl>
      <w:tblPr>
        <w:tblW w:w="3850" w:type="dxa"/>
        <w:jc w:val="start"/>
        <w:tblInd w:w="0" w:type="dxa"/>
        <w:tblLayout w:type="fixed"/>
        <w:tblCellMar>
          <w:top w:w="28" w:type="dxa"/>
          <w:start w:w="28" w:type="dxa"/>
          <w:bottom w:w="28" w:type="dxa"/>
          <w:end w:w="28" w:type="dxa"/>
        </w:tblCellMar>
      </w:tblPr>
      <w:tblGrid>
        <w:gridCol w:w="2281"/>
        <w:gridCol w:w="861"/>
        <w:gridCol w:w="708"/>
      </w:tblGrid>
      <w:tr>
        <w:trPr>
          <w:tblHeader w:val="true"/>
        </w:trPr>
        <w:tc>
          <w:tcPr>
            <w:tcW w:w="2281" w:type="dxa"/>
            <w:tcBorders/>
            <w:vAlign w:val="center"/>
          </w:tcPr>
          <w:p>
            <w:pPr>
              <w:pStyle w:val="Ttulodelatabla"/>
              <w:suppressLineNumbers/>
              <w:shd w:fill="E2E8F0" w:val="clear"/>
              <w:bidi w:val="0"/>
              <w:jc w:val="center"/>
              <w:rPr/>
            </w:pPr>
            <w:r>
              <w:rPr/>
              <w:t>Módulo</w:t>
            </w:r>
          </w:p>
        </w:tc>
        <w:tc>
          <w:tcPr>
            <w:tcW w:w="861" w:type="dxa"/>
            <w:tcBorders/>
            <w:vAlign w:val="center"/>
          </w:tcPr>
          <w:p>
            <w:pPr>
              <w:pStyle w:val="Ttulodelatabla"/>
              <w:suppressLineNumbers/>
              <w:shd w:fill="E2E8F0" w:val="clear"/>
              <w:bidi w:val="0"/>
              <w:jc w:val="center"/>
              <w:rPr/>
            </w:pPr>
            <w:r>
              <w:rPr/>
              <w:t>Cobertura</w:t>
            </w:r>
          </w:p>
        </w:tc>
        <w:tc>
          <w:tcPr>
            <w:tcW w:w="708" w:type="dxa"/>
            <w:tcBorders/>
            <w:vAlign w:val="center"/>
          </w:tcPr>
          <w:p>
            <w:pPr>
              <w:pStyle w:val="Ttulodelatabla"/>
              <w:suppressLineNumbers/>
              <w:shd w:fill="E2E8F0" w:val="clear"/>
              <w:bidi w:val="0"/>
              <w:jc w:val="center"/>
              <w:rPr/>
            </w:pPr>
            <w:r>
              <w:rPr/>
              <w:t>Umbral</w:t>
            </w:r>
          </w:p>
        </w:tc>
      </w:tr>
      <w:tr>
        <w:trPr/>
        <w:tc>
          <w:tcPr>
            <w:tcW w:w="2281" w:type="dxa"/>
            <w:tcBorders/>
            <w:vAlign w:val="center"/>
          </w:tcPr>
          <w:p>
            <w:pPr>
              <w:pStyle w:val="Contenidodelatabla"/>
              <w:widowControl w:val="false"/>
              <w:suppressLineNumbers/>
              <w:bidi w:val="0"/>
              <w:rPr/>
            </w:pPr>
            <w:r>
              <w:rPr>
                <w:rStyle w:val="Textooriginal"/>
              </w:rPr>
              <w:t>hl7/parser.rs</w:t>
            </w:r>
          </w:p>
        </w:tc>
        <w:tc>
          <w:tcPr>
            <w:tcW w:w="861" w:type="dxa"/>
            <w:tcBorders/>
            <w:vAlign w:val="center"/>
          </w:tcPr>
          <w:p>
            <w:pPr>
              <w:pStyle w:val="Contenidodelatabla"/>
              <w:widowControl w:val="false"/>
              <w:suppressLineNumbers/>
              <w:bidi w:val="0"/>
              <w:rPr/>
            </w:pPr>
            <w:r>
              <w:rPr/>
              <w:t>95,0 %</w:t>
            </w:r>
          </w:p>
        </w:tc>
        <w:tc>
          <w:tcPr>
            <w:tcW w:w="708" w:type="dxa"/>
            <w:tcBorders/>
            <w:vAlign w:val="center"/>
          </w:tcPr>
          <w:p>
            <w:pPr>
              <w:pStyle w:val="Contenidodelatabla"/>
              <w:widowControl w:val="false"/>
              <w:suppressLineNumbers/>
              <w:bidi w:val="0"/>
              <w:rPr/>
            </w:pPr>
            <w:r>
              <w:rPr/>
              <w:t>90 % ✓</w:t>
            </w:r>
          </w:p>
        </w:tc>
      </w:tr>
      <w:tr>
        <w:trPr/>
        <w:tc>
          <w:tcPr>
            <w:tcW w:w="2281" w:type="dxa"/>
            <w:tcBorders/>
            <w:vAlign w:val="center"/>
          </w:tcPr>
          <w:p>
            <w:pPr>
              <w:pStyle w:val="Contenidodelatabla"/>
              <w:widowControl w:val="false"/>
              <w:suppressLineNumbers/>
              <w:bidi w:val="0"/>
              <w:rPr/>
            </w:pPr>
            <w:r>
              <w:rPr>
                <w:rStyle w:val="Textooriginal"/>
              </w:rPr>
              <w:t>hl7/mllp.rs</w:t>
            </w:r>
          </w:p>
        </w:tc>
        <w:tc>
          <w:tcPr>
            <w:tcW w:w="861" w:type="dxa"/>
            <w:tcBorders/>
            <w:vAlign w:val="center"/>
          </w:tcPr>
          <w:p>
            <w:pPr>
              <w:pStyle w:val="Contenidodelatabla"/>
              <w:widowControl w:val="false"/>
              <w:suppressLineNumbers/>
              <w:bidi w:val="0"/>
              <w:rPr/>
            </w:pPr>
            <w:r>
              <w:rPr/>
              <w:t>100,0 %</w:t>
            </w:r>
          </w:p>
        </w:tc>
        <w:tc>
          <w:tcPr>
            <w:tcW w:w="708" w:type="dxa"/>
            <w:tcBorders/>
            <w:vAlign w:val="center"/>
          </w:tcPr>
          <w:p>
            <w:pPr>
              <w:pStyle w:val="Contenidodelatabla"/>
              <w:widowControl w:val="false"/>
              <w:suppressLineNumbers/>
              <w:bidi w:val="0"/>
              <w:rPr/>
            </w:pPr>
            <w:r>
              <w:rPr/>
              <w:t>90 % ✓</w:t>
            </w:r>
          </w:p>
        </w:tc>
      </w:tr>
      <w:tr>
        <w:trPr/>
        <w:tc>
          <w:tcPr>
            <w:tcW w:w="2281" w:type="dxa"/>
            <w:tcBorders/>
            <w:vAlign w:val="center"/>
          </w:tcPr>
          <w:p>
            <w:pPr>
              <w:pStyle w:val="Contenidodelatabla"/>
              <w:widowControl w:val="false"/>
              <w:suppressLineNumbers/>
              <w:bidi w:val="0"/>
              <w:rPr/>
            </w:pPr>
            <w:r>
              <w:rPr>
                <w:rStyle w:val="Textooriginal"/>
              </w:rPr>
              <w:t>hl7/ingest.rs</w:t>
            </w:r>
          </w:p>
        </w:tc>
        <w:tc>
          <w:tcPr>
            <w:tcW w:w="861" w:type="dxa"/>
            <w:tcBorders/>
            <w:vAlign w:val="center"/>
          </w:tcPr>
          <w:p>
            <w:pPr>
              <w:pStyle w:val="Contenidodelatabla"/>
              <w:widowControl w:val="false"/>
              <w:suppressLineNumbers/>
              <w:bidi w:val="0"/>
              <w:rPr/>
            </w:pPr>
            <w:r>
              <w:rPr/>
              <w:t>94,7 %</w:t>
            </w:r>
          </w:p>
        </w:tc>
        <w:tc>
          <w:tcPr>
            <w:tcW w:w="708" w:type="dxa"/>
            <w:tcBorders/>
            <w:vAlign w:val="center"/>
          </w:tcPr>
          <w:p>
            <w:pPr>
              <w:pStyle w:val="Contenidodelatabla"/>
              <w:widowControl w:val="false"/>
              <w:suppressLineNumbers/>
              <w:bidi w:val="0"/>
              <w:rPr/>
            </w:pPr>
            <w:r>
              <w:rPr/>
              <w:t>90 % ✓</w:t>
            </w:r>
          </w:p>
        </w:tc>
      </w:tr>
      <w:tr>
        <w:trPr/>
        <w:tc>
          <w:tcPr>
            <w:tcW w:w="2281" w:type="dxa"/>
            <w:tcBorders/>
            <w:vAlign w:val="center"/>
          </w:tcPr>
          <w:p>
            <w:pPr>
              <w:pStyle w:val="Contenidodelatabla"/>
              <w:widowControl w:val="false"/>
              <w:suppressLineNumbers/>
              <w:bidi w:val="0"/>
              <w:rPr/>
            </w:pPr>
            <w:r>
              <w:rPr>
                <w:rStyle w:val="Textooriginal"/>
              </w:rPr>
              <w:t>shared/scales.rs</w:t>
            </w:r>
          </w:p>
        </w:tc>
        <w:tc>
          <w:tcPr>
            <w:tcW w:w="861" w:type="dxa"/>
            <w:tcBorders/>
            <w:vAlign w:val="center"/>
          </w:tcPr>
          <w:p>
            <w:pPr>
              <w:pStyle w:val="Contenidodelatabla"/>
              <w:widowControl w:val="false"/>
              <w:suppressLineNumbers/>
              <w:bidi w:val="0"/>
              <w:rPr/>
            </w:pPr>
            <w:r>
              <w:rPr/>
              <w:t>89,1 %</w:t>
            </w:r>
          </w:p>
        </w:tc>
        <w:tc>
          <w:tcPr>
            <w:tcW w:w="708" w:type="dxa"/>
            <w:tcBorders/>
            <w:vAlign w:val="center"/>
          </w:tcPr>
          <w:p>
            <w:pPr>
              <w:pStyle w:val="Contenidodelatabla"/>
              <w:widowControl w:val="false"/>
              <w:suppressLineNumbers/>
              <w:bidi w:val="0"/>
              <w:rPr/>
            </w:pPr>
            <w:r>
              <w:rPr/>
              <w:t>85 % ✓</w:t>
            </w:r>
          </w:p>
        </w:tc>
      </w:tr>
      <w:tr>
        <w:trPr/>
        <w:tc>
          <w:tcPr>
            <w:tcW w:w="2281" w:type="dxa"/>
            <w:tcBorders/>
            <w:vAlign w:val="center"/>
          </w:tcPr>
          <w:p>
            <w:pPr>
              <w:pStyle w:val="Contenidodelatabla"/>
              <w:widowControl w:val="false"/>
              <w:suppressLineNumbers/>
              <w:bidi w:val="0"/>
              <w:rPr/>
            </w:pPr>
            <w:r>
              <w:rPr>
                <w:rStyle w:val="Textooriginal"/>
              </w:rPr>
              <w:t>shared/validation.rs</w:t>
            </w:r>
          </w:p>
        </w:tc>
        <w:tc>
          <w:tcPr>
            <w:tcW w:w="861" w:type="dxa"/>
            <w:tcBorders/>
            <w:vAlign w:val="center"/>
          </w:tcPr>
          <w:p>
            <w:pPr>
              <w:pStyle w:val="Contenidodelatabla"/>
              <w:widowControl w:val="false"/>
              <w:suppressLineNumbers/>
              <w:bidi w:val="0"/>
              <w:rPr/>
            </w:pPr>
            <w:r>
              <w:rPr/>
              <w:t>100,0 %</w:t>
            </w:r>
          </w:p>
        </w:tc>
        <w:tc>
          <w:tcPr>
            <w:tcW w:w="708" w:type="dxa"/>
            <w:tcBorders/>
            <w:vAlign w:val="center"/>
          </w:tcPr>
          <w:p>
            <w:pPr>
              <w:pStyle w:val="Contenidodelatabla"/>
              <w:widowControl w:val="false"/>
              <w:suppressLineNumbers/>
              <w:bidi w:val="0"/>
              <w:rPr/>
            </w:pPr>
            <w:r>
              <w:rPr/>
              <w:t>85 % ✓</w:t>
            </w:r>
          </w:p>
        </w:tc>
      </w:tr>
      <w:tr>
        <w:trPr/>
        <w:tc>
          <w:tcPr>
            <w:tcW w:w="2281" w:type="dxa"/>
            <w:tcBorders/>
            <w:vAlign w:val="center"/>
          </w:tcPr>
          <w:p>
            <w:pPr>
              <w:pStyle w:val="Contenidodelatabla"/>
              <w:widowControl w:val="false"/>
              <w:suppressLineNumbers/>
              <w:bidi w:val="0"/>
              <w:rPr/>
            </w:pPr>
            <w:r>
              <w:rPr>
                <w:rStyle w:val="Textooriginal"/>
              </w:rPr>
              <w:t>shared/ml.rs</w:t>
            </w:r>
          </w:p>
        </w:tc>
        <w:tc>
          <w:tcPr>
            <w:tcW w:w="861" w:type="dxa"/>
            <w:tcBorders/>
            <w:vAlign w:val="center"/>
          </w:tcPr>
          <w:p>
            <w:pPr>
              <w:pStyle w:val="Contenidodelatabla"/>
              <w:widowControl w:val="false"/>
              <w:suppressLineNumbers/>
              <w:bidi w:val="0"/>
              <w:rPr/>
            </w:pPr>
            <w:r>
              <w:rPr/>
              <w:t>95,9 %</w:t>
            </w:r>
          </w:p>
        </w:tc>
        <w:tc>
          <w:tcPr>
            <w:tcW w:w="708" w:type="dxa"/>
            <w:tcBorders/>
            <w:vAlign w:val="center"/>
          </w:tcPr>
          <w:p>
            <w:pPr>
              <w:pStyle w:val="Contenidodelatabla"/>
              <w:widowControl w:val="false"/>
              <w:suppressLineNumbers/>
              <w:bidi w:val="0"/>
              <w:rPr/>
            </w:pPr>
            <w:r>
              <w:rPr/>
              <w:t>80 % ✓</w:t>
            </w:r>
          </w:p>
        </w:tc>
      </w:tr>
    </w:tbl>
    <w:p>
      <w:pPr>
        <w:pStyle w:val="BodyText"/>
        <w:bidi w:val="0"/>
        <w:rPr/>
      </w:pPr>
      <w:r>
        <w:rPr>
          <w:rStyle w:val="Strong"/>
        </w:rPr>
        <w:t>Tabla 10.</w:t>
      </w:r>
      <w:r>
        <w:rPr/>
        <w:t xml:space="preserve"> Cobertura de código por módulo crítico.</w:t>
      </w:r>
    </w:p>
    <w:p>
      <w:pPr>
        <w:pStyle w:val="Heading3"/>
        <w:bidi w:val="0"/>
        <w:ind w:hanging="0" w:start="0" w:end="0"/>
        <w:rPr/>
      </w:pPr>
      <w:bookmarkStart w:id="56" w:name="s57"/>
      <w:bookmarkEnd w:id="56"/>
      <w:r>
        <w:rPr/>
        <w:t>5.4.5 Conformidad Clínica</w:t>
      </w:r>
    </w:p>
    <w:p>
      <w:pPr>
        <w:pStyle w:val="BodyText"/>
        <w:bidi w:val="0"/>
        <w:rPr/>
      </w:pPr>
      <w:r>
        <w:rPr/>
        <w:t>La suite de conformidad (</w:t>
      </w:r>
      <w:r>
        <w:rPr>
          <w:rStyle w:val="Textooriginal"/>
        </w:rPr>
        <w:t>dmart-shared/tests/conformance.rs</w:t>
      </w:r>
      <w:r>
        <w:rPr/>
        <w:t>) verifica 6 criterios:</w:t>
      </w:r>
    </w:p>
    <w:p>
      <w:pPr>
        <w:pStyle w:val="BodyText"/>
        <w:numPr>
          <w:ilvl w:val="0"/>
          <w:numId w:val="23"/>
        </w:numPr>
        <w:tabs>
          <w:tab w:val="clear" w:pos="709"/>
          <w:tab w:val="left" w:pos="709" w:leader="none"/>
        </w:tabs>
        <w:bidi w:val="0"/>
        <w:spacing w:before="0" w:after="0"/>
        <w:ind w:hanging="283" w:start="709"/>
        <w:rPr/>
      </w:pPr>
      <w:r>
        <w:rPr>
          <w:rStyle w:val="Textooriginal"/>
        </w:rPr>
        <w:t>test_conformance_apache_ii_exact_match</w:t>
      </w:r>
      <w:r>
        <w:rPr/>
        <w:t>: 7 fixtures con match EXACTO</w:t>
      </w:r>
    </w:p>
    <w:p>
      <w:pPr>
        <w:pStyle w:val="BodyText"/>
        <w:numPr>
          <w:ilvl w:val="1"/>
          <w:numId w:val="23"/>
        </w:numPr>
        <w:tabs>
          <w:tab w:val="clear" w:pos="709"/>
          <w:tab w:val="left" w:pos="1418" w:leader="none"/>
        </w:tabs>
        <w:bidi w:val="0"/>
        <w:spacing w:before="0" w:after="0"/>
        <w:ind w:hanging="283" w:start="1418"/>
        <w:rPr/>
      </w:pPr>
      <w:r>
        <w:rPr/>
        <w:t>del score total y de los 16 sub-scores del breakdown contra Knaus 1985.</w:t>
      </w:r>
    </w:p>
    <w:p>
      <w:pPr>
        <w:pStyle w:val="BodyText"/>
        <w:numPr>
          <w:ilvl w:val="0"/>
          <w:numId w:val="23"/>
        </w:numPr>
        <w:tabs>
          <w:tab w:val="clear" w:pos="709"/>
          <w:tab w:val="left" w:pos="709" w:leader="none"/>
        </w:tabs>
        <w:bidi w:val="0"/>
        <w:spacing w:before="0" w:after="0"/>
        <w:ind w:hanging="283" w:start="709"/>
        <w:rPr/>
      </w:pPr>
      <w:r>
        <w:rPr>
          <w:rStyle w:val="Textooriginal"/>
        </w:rPr>
        <w:t>test_conformance_gcs_exact_match</w:t>
      </w:r>
      <w:r>
        <w:rPr/>
        <w:t>: 6 fixtures con match exacto del</w:t>
      </w:r>
    </w:p>
    <w:p>
      <w:pPr>
        <w:pStyle w:val="BodyText"/>
        <w:numPr>
          <w:ilvl w:val="1"/>
          <w:numId w:val="23"/>
        </w:numPr>
        <w:tabs>
          <w:tab w:val="clear" w:pos="709"/>
          <w:tab w:val="left" w:pos="1418" w:leader="none"/>
        </w:tabs>
        <w:bidi w:val="0"/>
        <w:spacing w:before="0" w:after="0"/>
        <w:ind w:hanging="283" w:start="1418"/>
        <w:rPr/>
      </w:pPr>
      <w:r>
        <w:rPr/>
        <w:t>total y la interpretación clínica contra Teasdale &amp; Jennett 1974.</w:t>
      </w:r>
    </w:p>
    <w:p>
      <w:pPr>
        <w:pStyle w:val="BodyText"/>
        <w:numPr>
          <w:ilvl w:val="0"/>
          <w:numId w:val="23"/>
        </w:numPr>
        <w:tabs>
          <w:tab w:val="clear" w:pos="709"/>
          <w:tab w:val="left" w:pos="709" w:leader="none"/>
        </w:tabs>
        <w:bidi w:val="0"/>
        <w:spacing w:before="0" w:after="0"/>
        <w:ind w:hanging="283" w:start="709"/>
        <w:rPr/>
      </w:pPr>
      <w:r>
        <w:rPr>
          <w:rStyle w:val="Textooriginal"/>
        </w:rPr>
        <w:t>test_conformance_*_has_enough_vectors</w:t>
      </w:r>
      <w:r>
        <w:rPr/>
        <w:t>: Gate que falla si hay &lt;6</w:t>
      </w:r>
    </w:p>
    <w:p>
      <w:pPr>
        <w:pStyle w:val="BodyText"/>
        <w:numPr>
          <w:ilvl w:val="1"/>
          <w:numId w:val="23"/>
        </w:numPr>
        <w:tabs>
          <w:tab w:val="clear" w:pos="709"/>
          <w:tab w:val="left" w:pos="1418" w:leader="none"/>
        </w:tabs>
        <w:bidi w:val="0"/>
        <w:spacing w:before="0" w:after="0"/>
        <w:ind w:hanging="283" w:start="1418"/>
        <w:rPr/>
      </w:pPr>
      <w:r>
        <w:rPr/>
        <w:t>vectores APACHE II o &lt;5 vectores GCS.</w:t>
      </w:r>
    </w:p>
    <w:p>
      <w:pPr>
        <w:pStyle w:val="BodyText"/>
        <w:numPr>
          <w:ilvl w:val="0"/>
          <w:numId w:val="23"/>
        </w:numPr>
        <w:tabs>
          <w:tab w:val="clear" w:pos="709"/>
          <w:tab w:val="left" w:pos="709" w:leader="none"/>
        </w:tabs>
        <w:bidi w:val="0"/>
        <w:spacing w:before="0" w:after="0"/>
        <w:ind w:hanging="283" w:start="709"/>
        <w:rPr/>
      </w:pPr>
      <w:r>
        <w:rPr>
          <w:rStyle w:val="Textooriginal"/>
        </w:rPr>
        <w:t>test_conformance_all_fixtures_cite_sources</w:t>
      </w:r>
      <w:r>
        <w:rPr/>
        <w:t>: Exige cita bibliográfica</w:t>
      </w:r>
    </w:p>
    <w:p>
      <w:pPr>
        <w:pStyle w:val="BodyText"/>
        <w:numPr>
          <w:ilvl w:val="1"/>
          <w:numId w:val="23"/>
        </w:numPr>
        <w:tabs>
          <w:tab w:val="clear" w:pos="709"/>
          <w:tab w:val="left" w:pos="1418" w:leader="none"/>
        </w:tabs>
        <w:bidi w:val="0"/>
        <w:spacing w:before="0" w:after="0"/>
        <w:ind w:hanging="283" w:start="1418"/>
        <w:rPr/>
      </w:pPr>
      <w:r>
        <w:rPr/>
        <w:t>válida por fixture.</w:t>
      </w:r>
    </w:p>
    <w:p>
      <w:pPr>
        <w:pStyle w:val="BodyText"/>
        <w:numPr>
          <w:ilvl w:val="0"/>
          <w:numId w:val="23"/>
        </w:numPr>
        <w:tabs>
          <w:tab w:val="clear" w:pos="709"/>
          <w:tab w:val="left" w:pos="709" w:leader="none"/>
        </w:tabs>
        <w:bidi w:val="0"/>
        <w:spacing w:before="0" w:after="0"/>
        <w:ind w:hanging="283" w:start="709"/>
        <w:rPr/>
      </w:pPr>
      <w:r>
        <w:rPr>
          <w:rStyle w:val="Textooriginal"/>
        </w:rPr>
        <w:t>test_conformance_loader_rejects_invariant_violations</w:t>
      </w:r>
      <w:r>
        <w:rPr/>
        <w:t>: Invariantes</w:t>
      </w:r>
    </w:p>
    <w:p>
      <w:pPr>
        <w:pStyle w:val="BodyText"/>
        <w:numPr>
          <w:ilvl w:val="1"/>
          <w:numId w:val="23"/>
        </w:numPr>
        <w:tabs>
          <w:tab w:val="clear" w:pos="709"/>
          <w:tab w:val="left" w:pos="1418" w:leader="none"/>
        </w:tabs>
        <w:bidi w:val="0"/>
        <w:ind w:hanging="283" w:start="1418"/>
        <w:rPr/>
      </w:pPr>
      <w:r>
        <w:rPr/>
        <w:t>estructurales (sub-scores ≤ máximos, suma = total, coherencia GCS).</w:t>
      </w:r>
    </w:p>
    <w:p>
      <w:pPr>
        <w:pStyle w:val="BodyText"/>
        <w:bidi w:val="0"/>
        <w:rPr/>
      </w:pPr>
      <w:r>
        <w:rPr/>
        <w:t xml:space="preserve">Durante la implementación de la suite, </w:t>
      </w:r>
      <w:r>
        <w:rPr>
          <w:rStyle w:val="Strong"/>
        </w:rPr>
        <w:t>3 errores aritméticos en vectores calculados a mano</w:t>
      </w:r>
      <w:r>
        <w:rPr/>
        <w:t xml:space="preserve"> fueron detectados y corregidos (no en el motor de escalas): pH=7,20 es 3 puntos (rango 7,15–7,24), creatinina con fallo renal aguda duplica (4→8 pts), T=31,0 es 3 puntos (rango 30–31,9). La implementación de </w:t>
      </w:r>
      <w:r>
        <w:rPr>
          <w:rStyle w:val="Textooriginal"/>
        </w:rPr>
        <w:t>scales.rs</w:t>
      </w:r>
      <w:r>
        <w:rPr/>
        <w:t xml:space="preserve"> resultó correcta en todos los casos, demostrando la eficacia de las pruebas automatizadas para detectar errores humanos en el cálculo manual.</w:t>
      </w:r>
    </w:p>
    <w:p>
      <w:pPr>
        <w:pStyle w:val="Heading2"/>
        <w:bidi w:val="0"/>
        <w:ind w:hanging="0" w:start="0" w:end="0"/>
        <w:rPr/>
      </w:pPr>
      <w:bookmarkStart w:id="57" w:name="s58"/>
      <w:bookmarkEnd w:id="57"/>
      <w:r>
        <w:rPr/>
        <w:t>5.5 Interfaz y Experiencia de Usuario</w:t>
      </w:r>
    </w:p>
    <w:p>
      <w:pPr>
        <w:pStyle w:val="Heading3"/>
        <w:bidi w:val="0"/>
        <w:ind w:hanging="0" w:start="0" w:end="0"/>
        <w:rPr/>
      </w:pPr>
      <w:bookmarkStart w:id="58" w:name="s59"/>
      <w:bookmarkEnd w:id="58"/>
      <w:r>
        <w:rPr/>
        <w:t>5.5.1 Artefactos del Frontend</w:t>
      </w:r>
    </w:p>
    <w:tbl>
      <w:tblPr>
        <w:tblW w:w="5345" w:type="dxa"/>
        <w:jc w:val="start"/>
        <w:tblInd w:w="0" w:type="dxa"/>
        <w:tblLayout w:type="fixed"/>
        <w:tblCellMar>
          <w:top w:w="28" w:type="dxa"/>
          <w:start w:w="28" w:type="dxa"/>
          <w:bottom w:w="28" w:type="dxa"/>
          <w:end w:w="28" w:type="dxa"/>
        </w:tblCellMar>
      </w:tblPr>
      <w:tblGrid>
        <w:gridCol w:w="1953"/>
        <w:gridCol w:w="3392"/>
      </w:tblGrid>
      <w:tr>
        <w:trPr>
          <w:tblHeader w:val="true"/>
        </w:trPr>
        <w:tc>
          <w:tcPr>
            <w:tcW w:w="1953" w:type="dxa"/>
            <w:tcBorders/>
            <w:vAlign w:val="center"/>
          </w:tcPr>
          <w:p>
            <w:pPr>
              <w:pStyle w:val="Ttulodelatabla"/>
              <w:suppressLineNumbers/>
              <w:shd w:fill="E2E8F0" w:val="clear"/>
              <w:bidi w:val="0"/>
              <w:jc w:val="center"/>
              <w:rPr/>
            </w:pPr>
            <w:r>
              <w:rPr/>
              <w:t>Artefacto</w:t>
            </w:r>
          </w:p>
        </w:tc>
        <w:tc>
          <w:tcPr>
            <w:tcW w:w="3392" w:type="dxa"/>
            <w:tcBorders/>
            <w:vAlign w:val="center"/>
          </w:tcPr>
          <w:p>
            <w:pPr>
              <w:pStyle w:val="Ttulodelatabla"/>
              <w:suppressLineNumbers/>
              <w:shd w:fill="E2E8F0" w:val="clear"/>
              <w:bidi w:val="0"/>
              <w:jc w:val="center"/>
              <w:rPr/>
            </w:pPr>
            <w:r>
              <w:rPr/>
              <w:t>Tamaño</w:t>
            </w:r>
          </w:p>
        </w:tc>
      </w:tr>
      <w:tr>
        <w:trPr/>
        <w:tc>
          <w:tcPr>
            <w:tcW w:w="1953" w:type="dxa"/>
            <w:tcBorders/>
            <w:vAlign w:val="center"/>
          </w:tcPr>
          <w:p>
            <w:pPr>
              <w:pStyle w:val="Contenidodelatabla"/>
              <w:widowControl w:val="false"/>
              <w:suppressLineNumbers/>
              <w:bidi w:val="0"/>
              <w:rPr/>
            </w:pPr>
            <w:r>
              <w:rPr/>
              <w:t>Bundle WASM</w:t>
            </w:r>
          </w:p>
        </w:tc>
        <w:tc>
          <w:tcPr>
            <w:tcW w:w="3392" w:type="dxa"/>
            <w:tcBorders/>
            <w:vAlign w:val="center"/>
          </w:tcPr>
          <w:p>
            <w:pPr>
              <w:pStyle w:val="Contenidodelatabla"/>
              <w:widowControl w:val="false"/>
              <w:suppressLineNumbers/>
              <w:bidi w:val="0"/>
              <w:rPr/>
            </w:pPr>
            <w:r>
              <w:rPr/>
              <w:t>2,53 MB</w:t>
            </w:r>
          </w:p>
        </w:tc>
      </w:tr>
      <w:tr>
        <w:trPr/>
        <w:tc>
          <w:tcPr>
            <w:tcW w:w="1953" w:type="dxa"/>
            <w:tcBorders/>
            <w:vAlign w:val="center"/>
          </w:tcPr>
          <w:p>
            <w:pPr>
              <w:pStyle w:val="Contenidodelatabla"/>
              <w:widowControl w:val="false"/>
              <w:suppressLineNumbers/>
              <w:bidi w:val="0"/>
              <w:rPr/>
            </w:pPr>
            <w:r>
              <w:rPr/>
              <w:t>JavaScript de arranque</w:t>
            </w:r>
          </w:p>
        </w:tc>
        <w:tc>
          <w:tcPr>
            <w:tcW w:w="3392" w:type="dxa"/>
            <w:tcBorders/>
            <w:vAlign w:val="center"/>
          </w:tcPr>
          <w:p>
            <w:pPr>
              <w:pStyle w:val="Contenidodelatabla"/>
              <w:widowControl w:val="false"/>
              <w:suppressLineNumbers/>
              <w:bidi w:val="0"/>
              <w:rPr/>
            </w:pPr>
            <w:r>
              <w:rPr/>
              <w:t>55 KB</w:t>
            </w:r>
          </w:p>
        </w:tc>
      </w:tr>
      <w:tr>
        <w:trPr/>
        <w:tc>
          <w:tcPr>
            <w:tcW w:w="1953" w:type="dxa"/>
            <w:tcBorders/>
            <w:vAlign w:val="center"/>
          </w:tcPr>
          <w:p>
            <w:pPr>
              <w:pStyle w:val="Contenidodelatabla"/>
              <w:widowControl w:val="false"/>
              <w:suppressLineNumbers/>
              <w:bidi w:val="0"/>
              <w:rPr/>
            </w:pPr>
            <w:r>
              <w:rPr/>
              <w:t>CSS (Tailwind compilado)</w:t>
            </w:r>
          </w:p>
        </w:tc>
        <w:tc>
          <w:tcPr>
            <w:tcW w:w="3392" w:type="dxa"/>
            <w:tcBorders/>
            <w:vAlign w:val="center"/>
          </w:tcPr>
          <w:p>
            <w:pPr>
              <w:pStyle w:val="Contenidodelatabla"/>
              <w:widowControl w:val="false"/>
              <w:suppressLineNumbers/>
              <w:bidi w:val="0"/>
              <w:rPr/>
            </w:pPr>
            <w:r>
              <w:rPr/>
              <w:t>52 KB</w:t>
            </w:r>
          </w:p>
        </w:tc>
      </w:tr>
      <w:tr>
        <w:trPr/>
        <w:tc>
          <w:tcPr>
            <w:tcW w:w="1953" w:type="dxa"/>
            <w:tcBorders/>
            <w:vAlign w:val="center"/>
          </w:tcPr>
          <w:p>
            <w:pPr>
              <w:pStyle w:val="Contenidodelatabla"/>
              <w:widowControl w:val="false"/>
              <w:suppressLineNumbers/>
              <w:bidi w:val="0"/>
              <w:rPr/>
            </w:pPr>
            <w:r>
              <w:rPr/>
              <w:t>PWA</w:t>
            </w:r>
          </w:p>
        </w:tc>
        <w:tc>
          <w:tcPr>
            <w:tcW w:w="3392" w:type="dxa"/>
            <w:tcBorders/>
            <w:vAlign w:val="center"/>
          </w:tcPr>
          <w:p>
            <w:pPr>
              <w:pStyle w:val="Contenidodelatabla"/>
              <w:widowControl w:val="false"/>
              <w:suppressLineNumbers/>
              <w:bidi w:val="0"/>
              <w:rPr/>
            </w:pPr>
            <w:r>
              <w:rPr/>
              <w:t>manifest.webmanifest, sw.js, icono vectorial</w:t>
            </w:r>
          </w:p>
        </w:tc>
      </w:tr>
    </w:tbl>
    <w:p>
      <w:pPr>
        <w:pStyle w:val="BodyText"/>
        <w:bidi w:val="0"/>
        <w:rPr/>
      </w:pPr>
      <w:r>
        <w:rPr>
          <w:rStyle w:val="Strong"/>
        </w:rPr>
        <w:t>Tabla 11.</w:t>
      </w:r>
      <w:r>
        <w:rPr/>
        <w:t xml:space="preserve"> Artefactos del frontend dMart UCI.</w:t>
      </w:r>
    </w:p>
    <w:p>
      <w:pPr>
        <w:pStyle w:val="Heading3"/>
        <w:bidi w:val="0"/>
        <w:ind w:hanging="0" w:start="0" w:end="0"/>
        <w:rPr/>
      </w:pPr>
      <w:bookmarkStart w:id="59" w:name="s60"/>
      <w:bookmarkEnd w:id="59"/>
      <w:r>
        <w:rPr/>
        <w:t>5.5.2 Sistema de Diseño</w:t>
      </w:r>
    </w:p>
    <w:p>
      <w:pPr>
        <w:pStyle w:val="BodyText"/>
        <w:bidi w:val="0"/>
        <w:rPr/>
      </w:pPr>
      <w:r>
        <w:rPr/>
        <w:t>El frontend implementa un sistema de diseño clínico con:</w:t>
      </w:r>
    </w:p>
    <w:p>
      <w:pPr>
        <w:pStyle w:val="BodyText"/>
        <w:numPr>
          <w:ilvl w:val="0"/>
          <w:numId w:val="24"/>
        </w:numPr>
        <w:tabs>
          <w:tab w:val="clear" w:pos="709"/>
          <w:tab w:val="left" w:pos="709" w:leader="none"/>
        </w:tabs>
        <w:bidi w:val="0"/>
        <w:spacing w:before="0" w:after="0"/>
        <w:ind w:hanging="283" w:start="709"/>
        <w:rPr/>
      </w:pPr>
      <w:r>
        <w:rPr>
          <w:rStyle w:val="Strong"/>
        </w:rPr>
        <w:t>Tokens de tema en CSS</w:t>
      </w:r>
      <w:r>
        <w:rPr/>
        <w:t>: Paleta clínica clara (</w:t>
      </w:r>
      <w:r>
        <w:rPr>
          <w:rStyle w:val="Emphasis"/>
        </w:rPr>
        <w:t>Clinical White</w:t>
      </w:r>
      <w:r>
        <w:rPr/>
        <w:t>) y oscura</w:t>
      </w:r>
    </w:p>
    <w:p>
      <w:pPr>
        <w:pStyle w:val="BodyText"/>
        <w:numPr>
          <w:ilvl w:val="1"/>
          <w:numId w:val="24"/>
        </w:numPr>
        <w:tabs>
          <w:tab w:val="clear" w:pos="709"/>
          <w:tab w:val="left" w:pos="1418" w:leader="none"/>
        </w:tabs>
        <w:bidi w:val="0"/>
        <w:spacing w:before="0" w:after="0"/>
        <w:ind w:hanging="283" w:start="1418"/>
        <w:rPr/>
      </w:pPr>
      <w:r>
        <w:rPr/>
        <w:t>(</w:t>
      </w:r>
      <w:r>
        <w:rPr>
          <w:rStyle w:val="Emphasis"/>
        </w:rPr>
        <w:t>Enterprise Dark</w:t>
      </w:r>
      <w:r>
        <w:rPr/>
        <w:t>), con transición suave entre ambas.</w:t>
      </w:r>
    </w:p>
    <w:p>
      <w:pPr>
        <w:pStyle w:val="BodyText"/>
        <w:numPr>
          <w:ilvl w:val="0"/>
          <w:numId w:val="24"/>
        </w:numPr>
        <w:tabs>
          <w:tab w:val="clear" w:pos="709"/>
          <w:tab w:val="left" w:pos="709" w:leader="none"/>
        </w:tabs>
        <w:bidi w:val="0"/>
        <w:spacing w:before="0" w:after="0"/>
        <w:ind w:hanging="283" w:start="709"/>
        <w:rPr/>
      </w:pPr>
      <w:r>
        <w:rPr>
          <w:rStyle w:val="Strong"/>
        </w:rPr>
        <w:t>Tarjetas glassmorphism</w:t>
      </w:r>
      <w:r>
        <w:rPr/>
        <w:t>: Efecto de cristal esmerilado para paneles de</w:t>
      </w:r>
    </w:p>
    <w:p>
      <w:pPr>
        <w:pStyle w:val="BodyText"/>
        <w:numPr>
          <w:ilvl w:val="1"/>
          <w:numId w:val="24"/>
        </w:numPr>
        <w:tabs>
          <w:tab w:val="clear" w:pos="709"/>
          <w:tab w:val="left" w:pos="1418" w:leader="none"/>
        </w:tabs>
        <w:bidi w:val="0"/>
        <w:spacing w:before="0" w:after="0"/>
        <w:ind w:hanging="283" w:start="1418"/>
        <w:rPr/>
      </w:pPr>
      <w:r>
        <w:rPr/>
        <w:t>información.</w:t>
      </w:r>
    </w:p>
    <w:p>
      <w:pPr>
        <w:pStyle w:val="BodyText"/>
        <w:numPr>
          <w:ilvl w:val="0"/>
          <w:numId w:val="24"/>
        </w:numPr>
        <w:tabs>
          <w:tab w:val="clear" w:pos="709"/>
          <w:tab w:val="left" w:pos="709" w:leader="none"/>
        </w:tabs>
        <w:bidi w:val="0"/>
        <w:spacing w:before="0" w:after="0"/>
        <w:ind w:hanging="283" w:start="709"/>
        <w:rPr/>
      </w:pPr>
      <w:r>
        <w:rPr>
          <w:rStyle w:val="Strong"/>
        </w:rPr>
        <w:t>Badges de severidad</w:t>
      </w:r>
      <w:r>
        <w:rPr/>
        <w:t>: Colores semánticos (verde=estable, azul=moderado,</w:t>
      </w:r>
    </w:p>
    <w:p>
      <w:pPr>
        <w:pStyle w:val="BodyText"/>
        <w:numPr>
          <w:ilvl w:val="1"/>
          <w:numId w:val="24"/>
        </w:numPr>
        <w:tabs>
          <w:tab w:val="clear" w:pos="709"/>
          <w:tab w:val="left" w:pos="1418" w:leader="none"/>
        </w:tabs>
        <w:bidi w:val="0"/>
        <w:spacing w:before="0" w:after="0"/>
        <w:ind w:hanging="283" w:start="1418"/>
        <w:rPr/>
      </w:pPr>
      <w:r>
        <w:rPr/>
        <w:t>ámbar=severo, rojo=crítico).</w:t>
      </w:r>
    </w:p>
    <w:p>
      <w:pPr>
        <w:pStyle w:val="BodyText"/>
        <w:numPr>
          <w:ilvl w:val="0"/>
          <w:numId w:val="24"/>
        </w:numPr>
        <w:tabs>
          <w:tab w:val="clear" w:pos="709"/>
          <w:tab w:val="left" w:pos="709" w:leader="none"/>
        </w:tabs>
        <w:bidi w:val="0"/>
        <w:spacing w:before="0" w:after="0"/>
        <w:ind w:hanging="283" w:start="709"/>
        <w:rPr/>
      </w:pPr>
      <w:r>
        <w:rPr>
          <w:rStyle w:val="Strong"/>
        </w:rPr>
        <w:t>Kit de componentes reutilizables</w:t>
      </w:r>
      <w:r>
        <w:rPr/>
        <w:t xml:space="preserve">: </w:t>
      </w:r>
      <w:r>
        <w:rPr>
          <w:rStyle w:val="Textooriginal"/>
        </w:rPr>
        <w:t>ui_kit</w:t>
      </w:r>
      <w:r>
        <w:rPr/>
        <w:t xml:space="preserve">, </w:t>
      </w:r>
      <w:r>
        <w:rPr>
          <w:rStyle w:val="Textooriginal"/>
        </w:rPr>
        <w:t>dashboard_kit</w:t>
      </w:r>
      <w:r>
        <w:rPr/>
        <w:t>, alertas</w:t>
      </w:r>
    </w:p>
    <w:p>
      <w:pPr>
        <w:pStyle w:val="BodyText"/>
        <w:numPr>
          <w:ilvl w:val="1"/>
          <w:numId w:val="24"/>
        </w:numPr>
        <w:tabs>
          <w:tab w:val="clear" w:pos="709"/>
          <w:tab w:val="left" w:pos="1418" w:leader="none"/>
        </w:tabs>
        <w:bidi w:val="0"/>
        <w:spacing w:before="0" w:after="0"/>
        <w:ind w:hanging="283" w:start="1418"/>
        <w:rPr/>
      </w:pPr>
      <w:r>
        <w:rPr/>
        <w:t>clínicas, radar de scores, toggle de tema, selector de tema.</w:t>
      </w:r>
    </w:p>
    <w:p>
      <w:pPr>
        <w:pStyle w:val="BodyText"/>
        <w:numPr>
          <w:ilvl w:val="0"/>
          <w:numId w:val="24"/>
        </w:numPr>
        <w:tabs>
          <w:tab w:val="clear" w:pos="709"/>
          <w:tab w:val="left" w:pos="709" w:leader="none"/>
        </w:tabs>
        <w:bidi w:val="0"/>
        <w:ind w:hanging="283" w:start="709"/>
        <w:rPr/>
      </w:pPr>
      <w:r>
        <w:rPr>
          <w:rStyle w:val="Strong"/>
        </w:rPr>
        <w:t>Diseño responsive</w:t>
      </w:r>
      <w:r>
        <w:rPr/>
        <w:t>: Barra lateral fija en escritorio, colapsable en móvil.</w:t>
      </w:r>
    </w:p>
    <w:p>
      <w:pPr>
        <w:pStyle w:val="Heading3"/>
        <w:bidi w:val="0"/>
        <w:ind w:hanging="0" w:start="0" w:end="0"/>
        <w:rPr/>
      </w:pPr>
      <w:bookmarkStart w:id="60" w:name="s61"/>
      <w:bookmarkEnd w:id="60"/>
      <w:r>
        <w:rPr/>
        <w:t>5.5.3 Escalas Interactivas</w:t>
      </w:r>
    </w:p>
    <w:p>
      <w:pPr>
        <w:pStyle w:val="BodyText"/>
        <w:bidi w:val="0"/>
        <w:rPr/>
      </w:pPr>
      <w:r>
        <w:rPr/>
        <w:t>Las escalas de severidad se implementan como controles interactivos con:</w:t>
      </w:r>
    </w:p>
    <w:p>
      <w:pPr>
        <w:pStyle w:val="BodyText"/>
        <w:numPr>
          <w:ilvl w:val="0"/>
          <w:numId w:val="25"/>
        </w:numPr>
        <w:tabs>
          <w:tab w:val="clear" w:pos="709"/>
          <w:tab w:val="left" w:pos="709" w:leader="none"/>
        </w:tabs>
        <w:bidi w:val="0"/>
        <w:spacing w:before="0" w:after="0"/>
        <w:ind w:hanging="283" w:start="709"/>
        <w:rPr/>
      </w:pPr>
      <w:r>
        <w:rPr>
          <w:rStyle w:val="Strong"/>
        </w:rPr>
        <w:t>Radar de scores en vivo</w:t>
      </w:r>
      <w:r>
        <w:rPr/>
        <w:t>: APACHE II, GCS y SOFA se recalculan mientras</w:t>
      </w:r>
    </w:p>
    <w:p>
      <w:pPr>
        <w:pStyle w:val="BodyText"/>
        <w:numPr>
          <w:ilvl w:val="1"/>
          <w:numId w:val="25"/>
        </w:numPr>
        <w:tabs>
          <w:tab w:val="clear" w:pos="709"/>
          <w:tab w:val="left" w:pos="1418" w:leader="none"/>
        </w:tabs>
        <w:bidi w:val="0"/>
        <w:spacing w:before="0" w:after="0"/>
        <w:ind w:hanging="283" w:start="1418"/>
        <w:rPr/>
      </w:pPr>
      <w:r>
        <w:rPr/>
        <w:t>se ajustan los controles, con colores según umbrales de advertencia y</w:t>
      </w:r>
    </w:p>
    <w:p>
      <w:pPr>
        <w:pStyle w:val="BodyText"/>
        <w:numPr>
          <w:ilvl w:val="1"/>
          <w:numId w:val="25"/>
        </w:numPr>
        <w:tabs>
          <w:tab w:val="clear" w:pos="709"/>
          <w:tab w:val="left" w:pos="1418" w:leader="none"/>
        </w:tabs>
        <w:bidi w:val="0"/>
        <w:spacing w:before="0" w:after="0"/>
        <w:ind w:hanging="283" w:start="1418"/>
        <w:rPr/>
      </w:pPr>
      <w:r>
        <w:rPr/>
        <w:t>criticidad.</w:t>
      </w:r>
    </w:p>
    <w:p>
      <w:pPr>
        <w:pStyle w:val="BodyText"/>
        <w:numPr>
          <w:ilvl w:val="0"/>
          <w:numId w:val="25"/>
        </w:numPr>
        <w:tabs>
          <w:tab w:val="clear" w:pos="709"/>
          <w:tab w:val="left" w:pos="709" w:leader="none"/>
        </w:tabs>
        <w:bidi w:val="0"/>
        <w:spacing w:before="0" w:after="0"/>
        <w:ind w:hanging="283" w:start="709"/>
        <w:rPr/>
      </w:pPr>
      <w:r>
        <w:rPr>
          <w:rStyle w:val="Strong"/>
        </w:rPr>
        <w:t>Controles de escala (sliders)</w:t>
      </w:r>
      <w:r>
        <w:rPr/>
        <w:t>: Cada variable fisiológica tiene su propio</w:t>
      </w:r>
    </w:p>
    <w:p>
      <w:pPr>
        <w:pStyle w:val="BodyText"/>
        <w:numPr>
          <w:ilvl w:val="1"/>
          <w:numId w:val="25"/>
        </w:numPr>
        <w:tabs>
          <w:tab w:val="clear" w:pos="709"/>
          <w:tab w:val="left" w:pos="1418" w:leader="none"/>
        </w:tabs>
        <w:bidi w:val="0"/>
        <w:spacing w:before="0" w:after="0"/>
        <w:ind w:hanging="283" w:start="1418"/>
        <w:rPr/>
      </w:pPr>
      <w:r>
        <w:rPr/>
        <w:t>slider con riel de progreso coloreado por métrica (antes todos los controles</w:t>
      </w:r>
    </w:p>
    <w:p>
      <w:pPr>
        <w:pStyle w:val="BodyText"/>
        <w:numPr>
          <w:ilvl w:val="1"/>
          <w:numId w:val="25"/>
        </w:numPr>
        <w:tabs>
          <w:tab w:val="clear" w:pos="709"/>
          <w:tab w:val="left" w:pos="1418" w:leader="none"/>
        </w:tabs>
        <w:bidi w:val="0"/>
        <w:spacing w:before="0" w:after="0"/>
        <w:ind w:hanging="283" w:start="1418"/>
        <w:rPr/>
      </w:pPr>
      <w:r>
        <w:rPr/>
        <w:t>compartían el mismo color de acento).</w:t>
      </w:r>
    </w:p>
    <w:p>
      <w:pPr>
        <w:pStyle w:val="BodyText"/>
        <w:numPr>
          <w:ilvl w:val="0"/>
          <w:numId w:val="25"/>
        </w:numPr>
        <w:tabs>
          <w:tab w:val="clear" w:pos="709"/>
          <w:tab w:val="left" w:pos="709" w:leader="none"/>
        </w:tabs>
        <w:bidi w:val="0"/>
        <w:spacing w:before="0" w:after="0"/>
        <w:ind w:hanging="283" w:start="709"/>
        <w:rPr/>
      </w:pPr>
      <w:r>
        <w:rPr>
          <w:rStyle w:val="Strong"/>
        </w:rPr>
        <w:t>Precisión por paso</w:t>
      </w:r>
      <w:r>
        <w:rPr/>
        <w:t>: Cada control respeta su incremento clínico</w:t>
      </w:r>
    </w:p>
    <w:p>
      <w:pPr>
        <w:pStyle w:val="BodyText"/>
        <w:numPr>
          <w:ilvl w:val="1"/>
          <w:numId w:val="25"/>
        </w:numPr>
        <w:tabs>
          <w:tab w:val="clear" w:pos="709"/>
          <w:tab w:val="left" w:pos="1418" w:leader="none"/>
        </w:tabs>
        <w:bidi w:val="0"/>
        <w:spacing w:before="0" w:after="0"/>
        <w:ind w:hanging="283" w:start="1418"/>
        <w:rPr/>
      </w:pPr>
      <w:r>
        <w:rPr/>
        <w:t>(temperatura 0,1 °C, FiO₂ 0,01, pH 0,01, etc.).</w:t>
      </w:r>
    </w:p>
    <w:p>
      <w:pPr>
        <w:pStyle w:val="BodyText"/>
        <w:numPr>
          <w:ilvl w:val="0"/>
          <w:numId w:val="25"/>
        </w:numPr>
        <w:tabs>
          <w:tab w:val="clear" w:pos="709"/>
          <w:tab w:val="left" w:pos="709" w:leader="none"/>
        </w:tabs>
        <w:bidi w:val="0"/>
        <w:spacing w:before="0" w:after="0"/>
        <w:ind w:hanging="283" w:start="709"/>
        <w:rPr/>
      </w:pPr>
      <w:r>
        <w:rPr>
          <w:rStyle w:val="Strong"/>
        </w:rPr>
        <w:t>Renderizado eficiente</w:t>
      </w:r>
      <w:r>
        <w:rPr/>
        <w:t>: El radar se aísla en su propio ámbito reactivo</w:t>
      </w:r>
    </w:p>
    <w:p>
      <w:pPr>
        <w:pStyle w:val="BodyText"/>
        <w:numPr>
          <w:ilvl w:val="1"/>
          <w:numId w:val="25"/>
        </w:numPr>
        <w:tabs>
          <w:tab w:val="clear" w:pos="709"/>
          <w:tab w:val="left" w:pos="1418" w:leader="none"/>
        </w:tabs>
        <w:bidi w:val="0"/>
        <w:spacing w:before="0" w:after="0"/>
        <w:ind w:hanging="283" w:start="1418"/>
        <w:rPr/>
      </w:pPr>
      <w:r>
        <w:rPr/>
        <w:t>para que el ajuste de un control no reconstruya toda la página durante el</w:t>
      </w:r>
    </w:p>
    <w:p>
      <w:pPr>
        <w:pStyle w:val="BodyText"/>
        <w:numPr>
          <w:ilvl w:val="1"/>
          <w:numId w:val="25"/>
        </w:numPr>
        <w:tabs>
          <w:tab w:val="clear" w:pos="709"/>
          <w:tab w:val="left" w:pos="1418" w:leader="none"/>
        </w:tabs>
        <w:bidi w:val="0"/>
        <w:ind w:hanging="283" w:start="1418"/>
        <w:rPr/>
      </w:pPr>
      <w:r>
        <w:rPr/>
        <w:t>arrastre.</w:t>
      </w:r>
    </w:p>
    <w:p>
      <w:pPr>
        <w:pStyle w:val="Heading3"/>
        <w:bidi w:val="0"/>
        <w:ind w:hanging="0" w:start="0" w:end="0"/>
        <w:rPr/>
      </w:pPr>
      <w:bookmarkStart w:id="61" w:name="s62"/>
      <w:bookmarkEnd w:id="61"/>
      <w:r>
        <w:rPr/>
        <w:t>5.5.4 Accesibilidad (WCAG 2.1 AA)</w:t>
      </w:r>
    </w:p>
    <w:p>
      <w:pPr>
        <w:pStyle w:val="BodyText"/>
        <w:numPr>
          <w:ilvl w:val="0"/>
          <w:numId w:val="26"/>
        </w:numPr>
        <w:tabs>
          <w:tab w:val="clear" w:pos="709"/>
          <w:tab w:val="left" w:pos="709" w:leader="none"/>
        </w:tabs>
        <w:bidi w:val="0"/>
        <w:spacing w:before="0" w:after="0"/>
        <w:ind w:hanging="283" w:start="709"/>
        <w:rPr/>
      </w:pPr>
      <w:r>
        <w:rPr/>
        <w:t>Anillo de foco visible consistente para navegación por teclado (WCAG 2.4.7).</w:t>
      </w:r>
    </w:p>
    <w:p>
      <w:pPr>
        <w:pStyle w:val="BodyText"/>
        <w:numPr>
          <w:ilvl w:val="0"/>
          <w:numId w:val="26"/>
        </w:numPr>
        <w:tabs>
          <w:tab w:val="clear" w:pos="709"/>
          <w:tab w:val="left" w:pos="709" w:leader="none"/>
        </w:tabs>
        <w:bidi w:val="0"/>
        <w:spacing w:before="0" w:after="0"/>
        <w:ind w:hanging="283" w:start="709"/>
        <w:rPr/>
      </w:pPr>
      <w:r>
        <w:rPr/>
        <w:t xml:space="preserve">Etiquetas asociadas a los campos y atributos </w:t>
      </w:r>
      <w:r>
        <w:rPr>
          <w:rStyle w:val="Textooriginal"/>
        </w:rPr>
        <w:t>aria-label</w:t>
      </w:r>
      <w:r>
        <w:rPr/>
        <w:t xml:space="preserve"> en los controles</w:t>
      </w:r>
    </w:p>
    <w:p>
      <w:pPr>
        <w:pStyle w:val="BodyText"/>
        <w:numPr>
          <w:ilvl w:val="1"/>
          <w:numId w:val="26"/>
        </w:numPr>
        <w:tabs>
          <w:tab w:val="clear" w:pos="709"/>
          <w:tab w:val="left" w:pos="1418" w:leader="none"/>
        </w:tabs>
        <w:bidi w:val="0"/>
        <w:spacing w:before="0" w:after="0"/>
        <w:ind w:hanging="283" w:start="1418"/>
        <w:rPr/>
      </w:pPr>
      <w:r>
        <w:rPr/>
        <w:t>de escala.</w:t>
      </w:r>
    </w:p>
    <w:p>
      <w:pPr>
        <w:pStyle w:val="BodyText"/>
        <w:numPr>
          <w:ilvl w:val="0"/>
          <w:numId w:val="26"/>
        </w:numPr>
        <w:tabs>
          <w:tab w:val="clear" w:pos="709"/>
          <w:tab w:val="left" w:pos="709" w:leader="none"/>
        </w:tabs>
        <w:bidi w:val="0"/>
        <w:spacing w:before="0" w:after="0"/>
        <w:ind w:hanging="283" w:start="709"/>
        <w:rPr/>
      </w:pPr>
      <w:r>
        <w:rPr/>
        <w:t>Estados de foco, deshabilitado y contraste en tema claro y oscuro.</w:t>
      </w:r>
    </w:p>
    <w:p>
      <w:pPr>
        <w:pStyle w:val="BodyText"/>
        <w:numPr>
          <w:ilvl w:val="0"/>
          <w:numId w:val="26"/>
        </w:numPr>
        <w:tabs>
          <w:tab w:val="clear" w:pos="709"/>
          <w:tab w:val="left" w:pos="709" w:leader="none"/>
        </w:tabs>
        <w:bidi w:val="0"/>
        <w:ind w:hanging="283" w:start="709"/>
        <w:rPr/>
      </w:pPr>
      <w:r>
        <w:rPr/>
        <w:t>Auditoría axe sin errores críticos.</w:t>
      </w:r>
    </w:p>
    <w:p>
      <w:pPr>
        <w:pStyle w:val="Heading3"/>
        <w:bidi w:val="0"/>
        <w:ind w:hanging="0" w:start="0" w:end="0"/>
        <w:rPr/>
      </w:pPr>
      <w:bookmarkStart w:id="62" w:name="s63"/>
      <w:bookmarkEnd w:id="62"/>
      <w:r>
        <w:rPr/>
        <w:t>5.5.5 PWA y Operación Offline</w:t>
      </w:r>
    </w:p>
    <w:p>
      <w:pPr>
        <w:pStyle w:val="BodyText"/>
        <w:bidi w:val="0"/>
        <w:rPr/>
      </w:pPr>
      <w:r>
        <w:rPr/>
        <w:t>El frontend opera como Progressive Web App con Service Worker que implementa cache-first para el bundle WASM y el manifest, garantizando funcionamiento completo en entornos hospitalarios con conectividad intermitente.</w:t>
      </w:r>
    </w:p>
    <w:p>
      <w:pPr>
        <w:pStyle w:val="Heading2"/>
        <w:bidi w:val="0"/>
        <w:ind w:hanging="0" w:start="0" w:end="0"/>
        <w:rPr/>
      </w:pPr>
      <w:bookmarkStart w:id="63" w:name="s64"/>
      <w:bookmarkEnd w:id="63"/>
      <w:r>
        <w:rPr/>
        <w:t>5.6 Rendimiento y Tiempos de Respuesta</w:t>
      </w:r>
    </w:p>
    <w:p>
      <w:pPr>
        <w:pStyle w:val="Heading3"/>
        <w:bidi w:val="0"/>
        <w:ind w:hanging="0" w:start="0" w:end="0"/>
        <w:rPr/>
      </w:pPr>
      <w:bookmarkStart w:id="64" w:name="s65"/>
      <w:bookmarkEnd w:id="64"/>
      <w:r>
        <w:rPr/>
        <w:t>5.6.1 Tiempo de Arranque</w:t>
      </w:r>
    </w:p>
    <w:tbl>
      <w:tblPr>
        <w:tblW w:w="4889" w:type="dxa"/>
        <w:jc w:val="start"/>
        <w:tblInd w:w="0" w:type="dxa"/>
        <w:tblLayout w:type="fixed"/>
        <w:tblCellMar>
          <w:top w:w="28" w:type="dxa"/>
          <w:start w:w="28" w:type="dxa"/>
          <w:bottom w:w="28" w:type="dxa"/>
          <w:end w:w="28" w:type="dxa"/>
        </w:tblCellMar>
      </w:tblPr>
      <w:tblGrid>
        <w:gridCol w:w="830"/>
        <w:gridCol w:w="2008"/>
        <w:gridCol w:w="2051"/>
      </w:tblGrid>
      <w:tr>
        <w:trPr>
          <w:tblHeader w:val="true"/>
        </w:trPr>
        <w:tc>
          <w:tcPr>
            <w:tcW w:w="830" w:type="dxa"/>
            <w:tcBorders/>
            <w:vAlign w:val="center"/>
          </w:tcPr>
          <w:p>
            <w:pPr>
              <w:pStyle w:val="Ttulodelatabla"/>
              <w:suppressLineNumbers/>
              <w:shd w:fill="E2E8F0" w:val="clear"/>
              <w:bidi w:val="0"/>
              <w:jc w:val="center"/>
              <w:rPr/>
            </w:pPr>
            <w:r>
              <w:rPr/>
              <w:t>Ejecución</w:t>
            </w:r>
          </w:p>
        </w:tc>
        <w:tc>
          <w:tcPr>
            <w:tcW w:w="2008" w:type="dxa"/>
            <w:tcBorders/>
            <w:vAlign w:val="center"/>
          </w:tcPr>
          <w:p>
            <w:pPr>
              <w:pStyle w:val="Ttulodelatabla"/>
              <w:suppressLineNumbers/>
              <w:shd w:fill="E2E8F0" w:val="clear"/>
              <w:bidi w:val="0"/>
              <w:jc w:val="center"/>
              <w:rPr/>
            </w:pPr>
            <w:r>
              <w:rPr/>
              <w:t>Modo</w:t>
            </w:r>
          </w:p>
        </w:tc>
        <w:tc>
          <w:tcPr>
            <w:tcW w:w="2051" w:type="dxa"/>
            <w:tcBorders/>
            <w:vAlign w:val="center"/>
          </w:tcPr>
          <w:p>
            <w:pPr>
              <w:pStyle w:val="Ttulodelatabla"/>
              <w:suppressLineNumbers/>
              <w:shd w:fill="E2E8F0" w:val="clear"/>
              <w:bidi w:val="0"/>
              <w:jc w:val="center"/>
              <w:rPr/>
            </w:pPr>
            <w:r>
              <w:rPr/>
              <w:t>Tiempo hasta health (ms)</w:t>
            </w:r>
          </w:p>
        </w:tc>
      </w:tr>
      <w:tr>
        <w:trPr/>
        <w:tc>
          <w:tcPr>
            <w:tcW w:w="830" w:type="dxa"/>
            <w:tcBorders/>
            <w:vAlign w:val="center"/>
          </w:tcPr>
          <w:p>
            <w:pPr>
              <w:pStyle w:val="Contenidodelatabla"/>
              <w:widowControl w:val="false"/>
              <w:suppressLineNumbers/>
              <w:bidi w:val="0"/>
              <w:rPr/>
            </w:pPr>
            <w:r>
              <w:rPr/>
              <w:t>1</w:t>
            </w:r>
          </w:p>
        </w:tc>
        <w:tc>
          <w:tcPr>
            <w:tcW w:w="2008" w:type="dxa"/>
            <w:tcBorders/>
            <w:vAlign w:val="center"/>
          </w:tcPr>
          <w:p>
            <w:pPr>
              <w:pStyle w:val="Contenidodelatabla"/>
              <w:widowControl w:val="false"/>
              <w:suppressLineNumbers/>
              <w:bidi w:val="0"/>
              <w:rPr/>
            </w:pPr>
            <w:r>
              <w:rPr/>
              <w:t>Base de datos nueva (frío)</w:t>
            </w:r>
          </w:p>
        </w:tc>
        <w:tc>
          <w:tcPr>
            <w:tcW w:w="2051" w:type="dxa"/>
            <w:tcBorders/>
            <w:vAlign w:val="center"/>
          </w:tcPr>
          <w:p>
            <w:pPr>
              <w:pStyle w:val="Contenidodelatabla"/>
              <w:widowControl w:val="false"/>
              <w:suppressLineNumbers/>
              <w:bidi w:val="0"/>
              <w:rPr/>
            </w:pPr>
            <w:r>
              <w:rPr/>
              <w:t>122</w:t>
            </w:r>
          </w:p>
        </w:tc>
      </w:tr>
      <w:tr>
        <w:trPr/>
        <w:tc>
          <w:tcPr>
            <w:tcW w:w="830" w:type="dxa"/>
            <w:tcBorders/>
            <w:vAlign w:val="center"/>
          </w:tcPr>
          <w:p>
            <w:pPr>
              <w:pStyle w:val="Contenidodelatabla"/>
              <w:widowControl w:val="false"/>
              <w:suppressLineNumbers/>
              <w:bidi w:val="0"/>
              <w:rPr/>
            </w:pPr>
            <w:r>
              <w:rPr/>
              <w:t>2</w:t>
            </w:r>
          </w:p>
        </w:tc>
        <w:tc>
          <w:tcPr>
            <w:tcW w:w="2008" w:type="dxa"/>
            <w:tcBorders/>
            <w:vAlign w:val="center"/>
          </w:tcPr>
          <w:p>
            <w:pPr>
              <w:pStyle w:val="Contenidodelatabla"/>
              <w:widowControl w:val="false"/>
              <w:suppressLineNumbers/>
              <w:bidi w:val="0"/>
              <w:rPr/>
            </w:pPr>
            <w:r>
              <w:rPr/>
              <w:t>Base de datos existente</w:t>
            </w:r>
          </w:p>
        </w:tc>
        <w:tc>
          <w:tcPr>
            <w:tcW w:w="2051" w:type="dxa"/>
            <w:tcBorders/>
            <w:vAlign w:val="center"/>
          </w:tcPr>
          <w:p>
            <w:pPr>
              <w:pStyle w:val="Contenidodelatabla"/>
              <w:widowControl w:val="false"/>
              <w:suppressLineNumbers/>
              <w:bidi w:val="0"/>
              <w:rPr/>
            </w:pPr>
            <w:r>
              <w:rPr/>
              <w:t>135</w:t>
            </w:r>
          </w:p>
        </w:tc>
      </w:tr>
      <w:tr>
        <w:trPr/>
        <w:tc>
          <w:tcPr>
            <w:tcW w:w="830" w:type="dxa"/>
            <w:tcBorders/>
            <w:vAlign w:val="center"/>
          </w:tcPr>
          <w:p>
            <w:pPr>
              <w:pStyle w:val="Contenidodelatabla"/>
              <w:widowControl w:val="false"/>
              <w:suppressLineNumbers/>
              <w:bidi w:val="0"/>
              <w:rPr/>
            </w:pPr>
            <w:r>
              <w:rPr/>
              <w:t>3</w:t>
            </w:r>
          </w:p>
        </w:tc>
        <w:tc>
          <w:tcPr>
            <w:tcW w:w="2008" w:type="dxa"/>
            <w:tcBorders/>
            <w:vAlign w:val="center"/>
          </w:tcPr>
          <w:p>
            <w:pPr>
              <w:pStyle w:val="Contenidodelatabla"/>
              <w:widowControl w:val="false"/>
              <w:suppressLineNumbers/>
              <w:bidi w:val="0"/>
              <w:rPr/>
            </w:pPr>
            <w:r>
              <w:rPr/>
              <w:t>Base de datos existente</w:t>
            </w:r>
          </w:p>
        </w:tc>
        <w:tc>
          <w:tcPr>
            <w:tcW w:w="2051" w:type="dxa"/>
            <w:tcBorders/>
            <w:vAlign w:val="center"/>
          </w:tcPr>
          <w:p>
            <w:pPr>
              <w:pStyle w:val="Contenidodelatabla"/>
              <w:widowControl w:val="false"/>
              <w:suppressLineNumbers/>
              <w:bidi w:val="0"/>
              <w:rPr/>
            </w:pPr>
            <w:r>
              <w:rPr/>
              <w:t>136</w:t>
            </w:r>
          </w:p>
        </w:tc>
      </w:tr>
      <w:tr>
        <w:trPr/>
        <w:tc>
          <w:tcPr>
            <w:tcW w:w="830" w:type="dxa"/>
            <w:tcBorders/>
            <w:vAlign w:val="center"/>
          </w:tcPr>
          <w:p>
            <w:pPr>
              <w:pStyle w:val="Contenidodelatabla"/>
              <w:widowControl w:val="false"/>
              <w:suppressLineNumbers/>
              <w:bidi w:val="0"/>
              <w:rPr/>
            </w:pPr>
            <w:r>
              <w:rPr/>
              <w:t>4</w:t>
            </w:r>
          </w:p>
        </w:tc>
        <w:tc>
          <w:tcPr>
            <w:tcW w:w="2008" w:type="dxa"/>
            <w:tcBorders/>
            <w:vAlign w:val="center"/>
          </w:tcPr>
          <w:p>
            <w:pPr>
              <w:pStyle w:val="Contenidodelatabla"/>
              <w:widowControl w:val="false"/>
              <w:suppressLineNumbers/>
              <w:bidi w:val="0"/>
              <w:rPr/>
            </w:pPr>
            <w:r>
              <w:rPr/>
              <w:t>Base de datos existente</w:t>
            </w:r>
          </w:p>
        </w:tc>
        <w:tc>
          <w:tcPr>
            <w:tcW w:w="2051" w:type="dxa"/>
            <w:tcBorders/>
            <w:vAlign w:val="center"/>
          </w:tcPr>
          <w:p>
            <w:pPr>
              <w:pStyle w:val="Contenidodelatabla"/>
              <w:widowControl w:val="false"/>
              <w:suppressLineNumbers/>
              <w:bidi w:val="0"/>
              <w:rPr/>
            </w:pPr>
            <w:r>
              <w:rPr/>
              <w:t>111</w:t>
            </w:r>
          </w:p>
        </w:tc>
      </w:tr>
    </w:tbl>
    <w:p>
      <w:pPr>
        <w:pStyle w:val="BodyText"/>
        <w:bidi w:val="0"/>
        <w:rPr/>
      </w:pPr>
      <w:r>
        <w:rPr>
          <w:rStyle w:val="Strong"/>
        </w:rPr>
        <w:t>Tabla 12.</w:t>
      </w:r>
      <w:r>
        <w:rPr/>
        <w:t xml:space="preserve"> Tiempos de arranque del servidor dMart UCI.</w:t>
      </w:r>
    </w:p>
    <w:p>
      <w:pPr>
        <w:pStyle w:val="BodyText"/>
        <w:bidi w:val="0"/>
        <w:rPr/>
      </w:pPr>
      <w:r>
        <w:rPr/>
        <w:t>El arranque completo se mantiene por debajo de ~140 ms incluso con la inicialización de SurrealKV, la validación de clave maestra y el seed de datos base. La variabilidad observada (±20 ms) corresponde a I/O y perturbaciones del sistema. El arranque frío (base de datos nueva) toma 122 ms, consistente con el requisito de reinicio rápido en entornos de producción.</w:t>
      </w:r>
    </w:p>
    <w:p>
      <w:pPr>
        <w:pStyle w:val="Heading3"/>
        <w:bidi w:val="0"/>
        <w:ind w:hanging="0" w:start="0" w:end="0"/>
        <w:rPr/>
      </w:pPr>
      <w:bookmarkStart w:id="65" w:name="s66"/>
      <w:bookmarkEnd w:id="65"/>
      <w:r>
        <w:rPr/>
        <w:t>5.6.2 Latencia de Endpoints de Observabilidad</w:t>
      </w:r>
    </w:p>
    <w:p>
      <w:pPr>
        <w:pStyle w:val="BodyText"/>
        <w:bidi w:val="0"/>
        <w:rPr/>
      </w:pPr>
      <w:r>
        <w:rPr/>
        <w:t>200 peticiones secuenciales por endpoint con cliente HTTP persistente (conexión reutilizada) sobre el servidor en ejecución:</w:t>
      </w:r>
    </w:p>
    <w:tbl>
      <w:tblPr>
        <w:tblW w:w="4266" w:type="dxa"/>
        <w:jc w:val="start"/>
        <w:tblInd w:w="0" w:type="dxa"/>
        <w:tblLayout w:type="fixed"/>
        <w:tblCellMar>
          <w:top w:w="28" w:type="dxa"/>
          <w:start w:w="28" w:type="dxa"/>
          <w:bottom w:w="28" w:type="dxa"/>
          <w:end w:w="28" w:type="dxa"/>
        </w:tblCellMar>
      </w:tblPr>
      <w:tblGrid>
        <w:gridCol w:w="1417"/>
        <w:gridCol w:w="769"/>
        <w:gridCol w:w="678"/>
        <w:gridCol w:w="722"/>
        <w:gridCol w:w="680"/>
      </w:tblGrid>
      <w:tr>
        <w:trPr>
          <w:tblHeader w:val="true"/>
        </w:trPr>
        <w:tc>
          <w:tcPr>
            <w:tcW w:w="1417" w:type="dxa"/>
            <w:tcBorders/>
            <w:vAlign w:val="center"/>
          </w:tcPr>
          <w:p>
            <w:pPr>
              <w:pStyle w:val="Ttulodelatabla"/>
              <w:suppressLineNumbers/>
              <w:shd w:fill="E2E8F0" w:val="clear"/>
              <w:bidi w:val="0"/>
              <w:jc w:val="center"/>
              <w:rPr/>
            </w:pPr>
            <w:r>
              <w:rPr/>
              <w:t>Endpoint</w:t>
            </w:r>
          </w:p>
        </w:tc>
        <w:tc>
          <w:tcPr>
            <w:tcW w:w="769" w:type="dxa"/>
            <w:tcBorders/>
            <w:vAlign w:val="center"/>
          </w:tcPr>
          <w:p>
            <w:pPr>
              <w:pStyle w:val="Ttulodelatabla"/>
              <w:suppressLineNumbers/>
              <w:shd w:fill="E2E8F0" w:val="clear"/>
              <w:bidi w:val="0"/>
              <w:jc w:val="center"/>
              <w:rPr/>
            </w:pPr>
            <w:r>
              <w:rPr/>
              <w:t>Mediana</w:t>
            </w:r>
          </w:p>
        </w:tc>
        <w:tc>
          <w:tcPr>
            <w:tcW w:w="678" w:type="dxa"/>
            <w:tcBorders/>
            <w:vAlign w:val="center"/>
          </w:tcPr>
          <w:p>
            <w:pPr>
              <w:pStyle w:val="Ttulodelatabla"/>
              <w:suppressLineNumbers/>
              <w:shd w:fill="E2E8F0" w:val="clear"/>
              <w:bidi w:val="0"/>
              <w:jc w:val="center"/>
              <w:rPr/>
            </w:pPr>
            <w:r>
              <w:rPr/>
              <w:t>p95</w:t>
            </w:r>
          </w:p>
        </w:tc>
        <w:tc>
          <w:tcPr>
            <w:tcW w:w="722" w:type="dxa"/>
            <w:tcBorders/>
            <w:vAlign w:val="center"/>
          </w:tcPr>
          <w:p>
            <w:pPr>
              <w:pStyle w:val="Ttulodelatabla"/>
              <w:suppressLineNumbers/>
              <w:shd w:fill="E2E8F0" w:val="clear"/>
              <w:bidi w:val="0"/>
              <w:jc w:val="center"/>
              <w:rPr/>
            </w:pPr>
            <w:r>
              <w:rPr/>
              <w:t>Máximo</w:t>
            </w:r>
          </w:p>
        </w:tc>
        <w:tc>
          <w:tcPr>
            <w:tcW w:w="680" w:type="dxa"/>
            <w:tcBorders/>
            <w:vAlign w:val="center"/>
          </w:tcPr>
          <w:p>
            <w:pPr>
              <w:pStyle w:val="Ttulodelatabla"/>
              <w:suppressLineNumbers/>
              <w:shd w:fill="E2E8F0" w:val="clear"/>
              <w:bidi w:val="0"/>
              <w:jc w:val="center"/>
              <w:rPr/>
            </w:pPr>
            <w:r>
              <w:rPr/>
              <w:t xml:space="preserve">≈ </w:t>
            </w:r>
            <w:r>
              <w:rPr/>
              <w:t>req/s</w:t>
            </w:r>
          </w:p>
        </w:tc>
      </w:tr>
      <w:tr>
        <w:trPr/>
        <w:tc>
          <w:tcPr>
            <w:tcW w:w="1417" w:type="dxa"/>
            <w:tcBorders/>
            <w:vAlign w:val="center"/>
          </w:tcPr>
          <w:p>
            <w:pPr>
              <w:pStyle w:val="Contenidodelatabla"/>
              <w:widowControl w:val="false"/>
              <w:suppressLineNumbers/>
              <w:bidi w:val="0"/>
              <w:rPr/>
            </w:pPr>
            <w:r>
              <w:rPr>
                <w:rStyle w:val="Textooriginal"/>
              </w:rPr>
              <w:t>/obs/live</w:t>
            </w:r>
          </w:p>
        </w:tc>
        <w:tc>
          <w:tcPr>
            <w:tcW w:w="769" w:type="dxa"/>
            <w:tcBorders/>
            <w:vAlign w:val="center"/>
          </w:tcPr>
          <w:p>
            <w:pPr>
              <w:pStyle w:val="Contenidodelatabla"/>
              <w:widowControl w:val="false"/>
              <w:suppressLineNumbers/>
              <w:bidi w:val="0"/>
              <w:rPr/>
            </w:pPr>
            <w:r>
              <w:rPr/>
              <w:t>0,27 ms</w:t>
            </w:r>
          </w:p>
        </w:tc>
        <w:tc>
          <w:tcPr>
            <w:tcW w:w="678" w:type="dxa"/>
            <w:tcBorders/>
            <w:vAlign w:val="center"/>
          </w:tcPr>
          <w:p>
            <w:pPr>
              <w:pStyle w:val="Contenidodelatabla"/>
              <w:widowControl w:val="false"/>
              <w:suppressLineNumbers/>
              <w:bidi w:val="0"/>
              <w:rPr/>
            </w:pPr>
            <w:r>
              <w:rPr/>
              <w:t>0,80 ms</w:t>
            </w:r>
          </w:p>
        </w:tc>
        <w:tc>
          <w:tcPr>
            <w:tcW w:w="722" w:type="dxa"/>
            <w:tcBorders/>
            <w:vAlign w:val="center"/>
          </w:tcPr>
          <w:p>
            <w:pPr>
              <w:pStyle w:val="Contenidodelatabla"/>
              <w:widowControl w:val="false"/>
              <w:suppressLineNumbers/>
              <w:bidi w:val="0"/>
              <w:rPr/>
            </w:pPr>
            <w:r>
              <w:rPr/>
              <w:t>39,1 ms</w:t>
            </w:r>
          </w:p>
        </w:tc>
        <w:tc>
          <w:tcPr>
            <w:tcW w:w="680" w:type="dxa"/>
            <w:tcBorders/>
            <w:vAlign w:val="center"/>
          </w:tcPr>
          <w:p>
            <w:pPr>
              <w:pStyle w:val="Contenidodelatabla"/>
              <w:widowControl w:val="false"/>
              <w:suppressLineNumbers/>
              <w:bidi w:val="0"/>
              <w:rPr/>
            </w:pPr>
            <w:r>
              <w:rPr/>
              <w:t>3 700</w:t>
            </w:r>
          </w:p>
        </w:tc>
      </w:tr>
      <w:tr>
        <w:trPr/>
        <w:tc>
          <w:tcPr>
            <w:tcW w:w="1417" w:type="dxa"/>
            <w:tcBorders/>
            <w:vAlign w:val="center"/>
          </w:tcPr>
          <w:p>
            <w:pPr>
              <w:pStyle w:val="Contenidodelatabla"/>
              <w:widowControl w:val="false"/>
              <w:suppressLineNumbers/>
              <w:bidi w:val="0"/>
              <w:rPr/>
            </w:pPr>
            <w:r>
              <w:rPr>
                <w:rStyle w:val="Textooriginal"/>
              </w:rPr>
              <w:t>/obs/health</w:t>
            </w:r>
          </w:p>
        </w:tc>
        <w:tc>
          <w:tcPr>
            <w:tcW w:w="769" w:type="dxa"/>
            <w:tcBorders/>
            <w:vAlign w:val="center"/>
          </w:tcPr>
          <w:p>
            <w:pPr>
              <w:pStyle w:val="Contenidodelatabla"/>
              <w:widowControl w:val="false"/>
              <w:suppressLineNumbers/>
              <w:bidi w:val="0"/>
              <w:rPr/>
            </w:pPr>
            <w:r>
              <w:rPr/>
              <w:t>0,26 ms</w:t>
            </w:r>
          </w:p>
        </w:tc>
        <w:tc>
          <w:tcPr>
            <w:tcW w:w="678" w:type="dxa"/>
            <w:tcBorders/>
            <w:vAlign w:val="center"/>
          </w:tcPr>
          <w:p>
            <w:pPr>
              <w:pStyle w:val="Contenidodelatabla"/>
              <w:widowControl w:val="false"/>
              <w:suppressLineNumbers/>
              <w:bidi w:val="0"/>
              <w:rPr/>
            </w:pPr>
            <w:r>
              <w:rPr/>
              <w:t>0,42 ms</w:t>
            </w:r>
          </w:p>
        </w:tc>
        <w:tc>
          <w:tcPr>
            <w:tcW w:w="722" w:type="dxa"/>
            <w:tcBorders/>
            <w:vAlign w:val="center"/>
          </w:tcPr>
          <w:p>
            <w:pPr>
              <w:pStyle w:val="Contenidodelatabla"/>
              <w:widowControl w:val="false"/>
              <w:suppressLineNumbers/>
              <w:bidi w:val="0"/>
              <w:rPr/>
            </w:pPr>
            <w:r>
              <w:rPr/>
              <w:t>1,91 ms</w:t>
            </w:r>
          </w:p>
        </w:tc>
        <w:tc>
          <w:tcPr>
            <w:tcW w:w="680" w:type="dxa"/>
            <w:tcBorders/>
            <w:vAlign w:val="center"/>
          </w:tcPr>
          <w:p>
            <w:pPr>
              <w:pStyle w:val="Contenidodelatabla"/>
              <w:widowControl w:val="false"/>
              <w:suppressLineNumbers/>
              <w:bidi w:val="0"/>
              <w:rPr/>
            </w:pPr>
            <w:r>
              <w:rPr/>
              <w:t>3 775</w:t>
            </w:r>
          </w:p>
        </w:tc>
      </w:tr>
      <w:tr>
        <w:trPr/>
        <w:tc>
          <w:tcPr>
            <w:tcW w:w="1417" w:type="dxa"/>
            <w:tcBorders/>
            <w:vAlign w:val="center"/>
          </w:tcPr>
          <w:p>
            <w:pPr>
              <w:pStyle w:val="Contenidodelatabla"/>
              <w:widowControl w:val="false"/>
              <w:suppressLineNumbers/>
              <w:bidi w:val="0"/>
              <w:rPr/>
            </w:pPr>
            <w:r>
              <w:rPr>
                <w:rStyle w:val="Textooriginal"/>
              </w:rPr>
              <w:t>/obs/metrics</w:t>
            </w:r>
          </w:p>
        </w:tc>
        <w:tc>
          <w:tcPr>
            <w:tcW w:w="769" w:type="dxa"/>
            <w:tcBorders/>
            <w:vAlign w:val="center"/>
          </w:tcPr>
          <w:p>
            <w:pPr>
              <w:pStyle w:val="Contenidodelatabla"/>
              <w:widowControl w:val="false"/>
              <w:suppressLineNumbers/>
              <w:bidi w:val="0"/>
              <w:rPr/>
            </w:pPr>
            <w:r>
              <w:rPr/>
              <w:t>1,13 ms</w:t>
            </w:r>
          </w:p>
        </w:tc>
        <w:tc>
          <w:tcPr>
            <w:tcW w:w="678" w:type="dxa"/>
            <w:tcBorders/>
            <w:vAlign w:val="center"/>
          </w:tcPr>
          <w:p>
            <w:pPr>
              <w:pStyle w:val="Contenidodelatabla"/>
              <w:widowControl w:val="false"/>
              <w:suppressLineNumbers/>
              <w:bidi w:val="0"/>
              <w:rPr/>
            </w:pPr>
            <w:r>
              <w:rPr/>
              <w:t>1,55 ms</w:t>
            </w:r>
          </w:p>
        </w:tc>
        <w:tc>
          <w:tcPr>
            <w:tcW w:w="722" w:type="dxa"/>
            <w:tcBorders/>
            <w:vAlign w:val="center"/>
          </w:tcPr>
          <w:p>
            <w:pPr>
              <w:pStyle w:val="Contenidodelatabla"/>
              <w:widowControl w:val="false"/>
              <w:suppressLineNumbers/>
              <w:bidi w:val="0"/>
              <w:rPr/>
            </w:pPr>
            <w:r>
              <w:rPr/>
              <w:t>4,19 ms</w:t>
            </w:r>
          </w:p>
        </w:tc>
        <w:tc>
          <w:tcPr>
            <w:tcW w:w="680" w:type="dxa"/>
            <w:tcBorders/>
            <w:vAlign w:val="center"/>
          </w:tcPr>
          <w:p>
            <w:pPr>
              <w:pStyle w:val="Contenidodelatabla"/>
              <w:widowControl w:val="false"/>
              <w:suppressLineNumbers/>
              <w:bidi w:val="0"/>
              <w:rPr/>
            </w:pPr>
            <w:r>
              <w:rPr/>
              <w:t>883</w:t>
            </w:r>
          </w:p>
        </w:tc>
      </w:tr>
    </w:tbl>
    <w:p>
      <w:pPr>
        <w:pStyle w:val="BodyText"/>
        <w:bidi w:val="0"/>
        <w:rPr/>
      </w:pPr>
      <w:r>
        <w:rPr>
          <w:rStyle w:val="Strong"/>
        </w:rPr>
        <w:t>Tabla 13.</w:t>
      </w:r>
      <w:r>
        <w:rPr/>
        <w:t xml:space="preserve"> Latencias de los endpoints de observabilidad.</w:t>
      </w:r>
    </w:p>
    <w:p>
      <w:pPr>
        <w:pStyle w:val="BodyText"/>
        <w:bidi w:val="0"/>
        <w:rPr/>
      </w:pPr>
      <w:r>
        <w:rPr/>
        <w:t xml:space="preserve">El endpoint </w:t>
      </w:r>
      <w:r>
        <w:rPr>
          <w:rStyle w:val="Textooriginal"/>
        </w:rPr>
        <w:t>/obs/metrics</w:t>
      </w:r>
      <w:r>
        <w:rPr/>
        <w:t xml:space="preserve"> serializa 33 familias de métricas y sigue muy por debajo del umbral de referencia (p95 &lt;100 ms). El valor máximo aislado en </w:t>
      </w:r>
      <w:r>
        <w:rPr>
          <w:rStyle w:val="Textooriginal"/>
        </w:rPr>
        <w:t>/obs/live</w:t>
      </w:r>
      <w:r>
        <w:rPr/>
        <w:t xml:space="preserve"> (39,1 ms) corresponde al primer requerimiento de la serie (establecimiento de conexión), mientras que la mediana se mantiene en 0,27 ms.</w:t>
      </w:r>
    </w:p>
    <w:p>
      <w:pPr>
        <w:pStyle w:val="Heading3"/>
        <w:bidi w:val="0"/>
        <w:ind w:hanging="0" w:start="0" w:end="0"/>
        <w:rPr/>
      </w:pPr>
      <w:bookmarkStart w:id="66" w:name="s67"/>
      <w:bookmarkEnd w:id="66"/>
      <w:r>
        <w:rPr/>
        <w:t>5.6.3 Huella del Artefacto</w:t>
      </w:r>
    </w:p>
    <w:tbl>
      <w:tblPr>
        <w:tblW w:w="5420" w:type="dxa"/>
        <w:jc w:val="start"/>
        <w:tblInd w:w="0" w:type="dxa"/>
        <w:tblLayout w:type="fixed"/>
        <w:tblCellMar>
          <w:top w:w="28" w:type="dxa"/>
          <w:start w:w="28" w:type="dxa"/>
          <w:bottom w:w="28" w:type="dxa"/>
          <w:end w:w="28" w:type="dxa"/>
        </w:tblCellMar>
      </w:tblPr>
      <w:tblGrid>
        <w:gridCol w:w="3860"/>
        <w:gridCol w:w="1560"/>
      </w:tblGrid>
      <w:tr>
        <w:trPr>
          <w:tblHeader w:val="true"/>
        </w:trPr>
        <w:tc>
          <w:tcPr>
            <w:tcW w:w="3860" w:type="dxa"/>
            <w:tcBorders/>
            <w:vAlign w:val="center"/>
          </w:tcPr>
          <w:p>
            <w:pPr>
              <w:pStyle w:val="Ttulodelatabla"/>
              <w:suppressLineNumbers/>
              <w:shd w:fill="E2E8F0" w:val="clear"/>
              <w:bidi w:val="0"/>
              <w:jc w:val="center"/>
              <w:rPr/>
            </w:pPr>
            <w:r>
              <w:rPr/>
              <w:t>Componente</w:t>
            </w:r>
          </w:p>
        </w:tc>
        <w:tc>
          <w:tcPr>
            <w:tcW w:w="1560" w:type="dxa"/>
            <w:tcBorders/>
            <w:vAlign w:val="center"/>
          </w:tcPr>
          <w:p>
            <w:pPr>
              <w:pStyle w:val="Ttulodelatabla"/>
              <w:suppressLineNumbers/>
              <w:shd w:fill="E2E8F0" w:val="clear"/>
              <w:bidi w:val="0"/>
              <w:jc w:val="center"/>
              <w:rPr/>
            </w:pPr>
            <w:r>
              <w:rPr/>
              <w:t>Valor</w:t>
            </w:r>
          </w:p>
        </w:tc>
      </w:tr>
      <w:tr>
        <w:trPr/>
        <w:tc>
          <w:tcPr>
            <w:tcW w:w="3860" w:type="dxa"/>
            <w:tcBorders/>
            <w:vAlign w:val="center"/>
          </w:tcPr>
          <w:p>
            <w:pPr>
              <w:pStyle w:val="Contenidodelatabla"/>
              <w:widowControl w:val="false"/>
              <w:suppressLineNumbers/>
              <w:bidi w:val="0"/>
              <w:rPr/>
            </w:pPr>
            <w:r>
              <w:rPr/>
              <w:t>Binario release (opt-level z, LTO, strip, panic=abort)</w:t>
            </w:r>
          </w:p>
        </w:tc>
        <w:tc>
          <w:tcPr>
            <w:tcW w:w="1560" w:type="dxa"/>
            <w:tcBorders/>
            <w:vAlign w:val="center"/>
          </w:tcPr>
          <w:p>
            <w:pPr>
              <w:pStyle w:val="Contenidodelatabla"/>
              <w:widowControl w:val="false"/>
              <w:suppressLineNumbers/>
              <w:bidi w:val="0"/>
              <w:rPr/>
            </w:pPr>
            <w:r>
              <w:rPr/>
              <w:t>18,2 MiB (19,1 MB)</w:t>
            </w:r>
          </w:p>
        </w:tc>
      </w:tr>
      <w:tr>
        <w:trPr/>
        <w:tc>
          <w:tcPr>
            <w:tcW w:w="3860" w:type="dxa"/>
            <w:tcBorders/>
            <w:vAlign w:val="center"/>
          </w:tcPr>
          <w:p>
            <w:pPr>
              <w:pStyle w:val="Contenidodelatabla"/>
              <w:widowControl w:val="false"/>
              <w:suppressLineNumbers/>
              <w:bidi w:val="0"/>
              <w:rPr/>
            </w:pPr>
            <w:r>
              <w:rPr/>
              <w:t>Bundle WASM del frontend</w:t>
            </w:r>
          </w:p>
        </w:tc>
        <w:tc>
          <w:tcPr>
            <w:tcW w:w="1560" w:type="dxa"/>
            <w:tcBorders/>
            <w:vAlign w:val="center"/>
          </w:tcPr>
          <w:p>
            <w:pPr>
              <w:pStyle w:val="Contenidodelatabla"/>
              <w:widowControl w:val="false"/>
              <w:suppressLineNumbers/>
              <w:bidi w:val="0"/>
              <w:rPr/>
            </w:pPr>
            <w:r>
              <w:rPr/>
              <w:t>2,53 MB</w:t>
            </w:r>
          </w:p>
        </w:tc>
      </w:tr>
      <w:tr>
        <w:trPr/>
        <w:tc>
          <w:tcPr>
            <w:tcW w:w="3860" w:type="dxa"/>
            <w:tcBorders/>
            <w:vAlign w:val="center"/>
          </w:tcPr>
          <w:p>
            <w:pPr>
              <w:pStyle w:val="Contenidodelatabla"/>
              <w:widowControl w:val="false"/>
              <w:suppressLineNumbers/>
              <w:bidi w:val="0"/>
              <w:rPr/>
            </w:pPr>
            <w:r>
              <w:rPr/>
              <w:t>Base SurrealKV de demostración</w:t>
            </w:r>
          </w:p>
        </w:tc>
        <w:tc>
          <w:tcPr>
            <w:tcW w:w="1560" w:type="dxa"/>
            <w:tcBorders/>
            <w:vAlign w:val="center"/>
          </w:tcPr>
          <w:p>
            <w:pPr>
              <w:pStyle w:val="Contenidodelatabla"/>
              <w:widowControl w:val="false"/>
              <w:suppressLineNumbers/>
              <w:bidi w:val="0"/>
              <w:rPr/>
            </w:pPr>
            <w:r>
              <w:rPr/>
              <w:t>≈</w:t>
            </w:r>
            <w:r>
              <w:rPr/>
              <w:t>696 KB</w:t>
            </w:r>
          </w:p>
        </w:tc>
      </w:tr>
      <w:tr>
        <w:trPr/>
        <w:tc>
          <w:tcPr>
            <w:tcW w:w="3860" w:type="dxa"/>
            <w:tcBorders/>
            <w:vAlign w:val="center"/>
          </w:tcPr>
          <w:p>
            <w:pPr>
              <w:pStyle w:val="Contenidodelatabla"/>
              <w:widowControl w:val="false"/>
              <w:suppressLineNumbers/>
              <w:bidi w:val="0"/>
              <w:rPr/>
            </w:pPr>
            <w:r>
              <w:rPr/>
              <w:t>Familias de métricas Prometheus</w:t>
            </w:r>
          </w:p>
        </w:tc>
        <w:tc>
          <w:tcPr>
            <w:tcW w:w="1560" w:type="dxa"/>
            <w:tcBorders/>
            <w:vAlign w:val="center"/>
          </w:tcPr>
          <w:p>
            <w:pPr>
              <w:pStyle w:val="Contenidodelatabla"/>
              <w:widowControl w:val="false"/>
              <w:suppressLineNumbers/>
              <w:bidi w:val="0"/>
              <w:rPr/>
            </w:pPr>
            <w:r>
              <w:rPr/>
              <w:t>33</w:t>
            </w:r>
          </w:p>
        </w:tc>
      </w:tr>
    </w:tbl>
    <w:p>
      <w:pPr>
        <w:pStyle w:val="BodyText"/>
        <w:bidi w:val="0"/>
        <w:rPr/>
      </w:pPr>
      <w:r>
        <w:rPr>
          <w:rStyle w:val="Strong"/>
        </w:rPr>
        <w:t>Tabla 14.</w:t>
      </w:r>
      <w:r>
        <w:rPr/>
        <w:t xml:space="preserve"> Huella del artefacto de producción.</w:t>
      </w:r>
    </w:p>
    <w:p>
      <w:pPr>
        <w:pStyle w:val="Heading3"/>
        <w:bidi w:val="0"/>
        <w:ind w:hanging="0" w:start="0" w:end="0"/>
        <w:rPr/>
      </w:pPr>
      <w:bookmarkStart w:id="67" w:name="s68"/>
      <w:bookmarkEnd w:id="67"/>
      <w:r>
        <w:rPr/>
        <w:t>5.6.4 Análisis de Benchmark</w:t>
      </w:r>
    </w:p>
    <w:p>
      <w:pPr>
        <w:pStyle w:val="BodyText"/>
        <w:bidi w:val="0"/>
        <w:rPr/>
      </w:pPr>
      <w:r>
        <w:rPr/>
        <w:t>Las mediciones se realizaron en un escenario base demostrativo: sin TLS, sin concurrencia artificial y sin carga de usuarios reales. Para producción se recomienda ejecutar los escenarios k6 (</w:t>
      </w:r>
      <w:r>
        <w:rPr>
          <w:rStyle w:val="Textooriginal"/>
        </w:rPr>
        <w:t>tests/load/*.js</w:t>
      </w:r>
      <w:r>
        <w:rPr/>
        <w:t>) sobre un despliegue real con credenciales y datos representativos.</w:t>
      </w:r>
    </w:p>
    <w:p>
      <w:pPr>
        <w:pStyle w:val="BodyText"/>
        <w:bidi w:val="0"/>
        <w:rPr/>
      </w:pPr>
      <w:r>
        <w:rPr/>
        <w:t xml:space="preserve">Los escenarios k6 disponibles son: </w:t>
      </w:r>
      <w:r>
        <w:rPr>
          <w:rStyle w:val="Textooriginal"/>
        </w:rPr>
        <w:t>auth.js</w:t>
      </w:r>
      <w:r>
        <w:rPr/>
        <w:t xml:space="preserve"> (autenticación + endpoints protegidos, 100 VUs), </w:t>
      </w:r>
      <w:r>
        <w:rPr>
          <w:rStyle w:val="Textooriginal"/>
        </w:rPr>
        <w:t>scales.js</w:t>
      </w:r>
      <w:r>
        <w:rPr/>
        <w:t xml:space="preserve"> (APACHE II, SOFA, NEWS2, SAPS III, GCS, 100 VUs), </w:t>
      </w:r>
      <w:r>
        <w:rPr>
          <w:rStyle w:val="Textooriginal"/>
        </w:rPr>
        <w:t>fhir.js</w:t>
      </w:r>
      <w:r>
        <w:rPr/>
        <w:t xml:space="preserve"> (Patient search/read, DiagnosticReport, QR, 100 VUs), </w:t>
      </w:r>
      <w:r>
        <w:rPr>
          <w:rStyle w:val="Textooriginal"/>
        </w:rPr>
        <w:t>hl7.js</w:t>
      </w:r>
      <w:r>
        <w:rPr/>
        <w:t xml:space="preserve"> (health check bajo carga simulada, 50 VUs), </w:t>
      </w:r>
      <w:r>
        <w:rPr>
          <w:rStyle w:val="Textooriginal"/>
        </w:rPr>
        <w:t>metrics.js</w:t>
      </w:r>
      <w:r>
        <w:rPr/>
        <w:t xml:space="preserve"> (ramping ~1000 req/s sobre </w:t>
      </w:r>
      <w:r>
        <w:rPr>
          <w:rStyle w:val="Textooriginal"/>
        </w:rPr>
        <w:t>/obs/metrics</w:t>
      </w:r>
      <w:r>
        <w:rPr/>
        <w:t xml:space="preserve"> con threshold p95 &lt;100 ms).</w:t>
      </w:r>
    </w:p>
    <w:p>
      <w:pPr>
        <w:pStyle w:val="Heading2"/>
        <w:bidi w:val="0"/>
        <w:ind w:hanging="0" w:start="0" w:end="0"/>
        <w:rPr/>
      </w:pPr>
      <w:bookmarkStart w:id="68" w:name="s69"/>
      <w:bookmarkEnd w:id="68"/>
      <w:r>
        <w:rPr/>
        <w:t>5.7 Seguridad Informática: Ataques y Defensas del Sistema</w:t>
      </w:r>
    </w:p>
    <w:p>
      <w:pPr>
        <w:pStyle w:val="Heading3"/>
        <w:bidi w:val="0"/>
        <w:ind w:hanging="0" w:start="0" w:end="0"/>
        <w:rPr/>
      </w:pPr>
      <w:bookmarkStart w:id="69" w:name="s70"/>
      <w:bookmarkEnd w:id="69"/>
      <w:r>
        <w:rPr/>
        <w:t>5.7.1 Modelo de Amenazas</w:t>
      </w:r>
    </w:p>
    <w:p>
      <w:pPr>
        <w:pStyle w:val="BodyText"/>
        <w:bidi w:val="0"/>
        <w:rPr/>
      </w:pPr>
      <w:r>
        <w:rPr/>
        <w:t>dMart UCI gestiona información de salud protegida (PHI) en un entorno hospitalario, lo que lo convierte en un objetivo de alto valor para múltiples tipos de atacantes. El siguiente modelo de amenazas identifica 15 vectores de ataque y sus respectivas defensas implementadas:</w:t>
      </w:r>
    </w:p>
    <w:p>
      <w:pPr>
        <w:pStyle w:val="Heading3"/>
        <w:bidi w:val="0"/>
        <w:ind w:hanging="0" w:start="0" w:end="0"/>
        <w:rPr/>
      </w:pPr>
      <w:bookmarkStart w:id="70" w:name="s71"/>
      <w:bookmarkEnd w:id="70"/>
      <w:r>
        <w:rPr/>
        <w:t>5.7.2 Autenticación y Gestión de Sesiones</w:t>
      </w:r>
    </w:p>
    <w:tbl>
      <w:tblPr>
        <w:tblW w:w="10205" w:type="dxa"/>
        <w:jc w:val="start"/>
        <w:tblInd w:w="0" w:type="dxa"/>
        <w:tblLayout w:type="fixed"/>
        <w:tblCellMar>
          <w:top w:w="28" w:type="dxa"/>
          <w:start w:w="28" w:type="dxa"/>
          <w:bottom w:w="28" w:type="dxa"/>
          <w:end w:w="28" w:type="dxa"/>
        </w:tblCellMar>
      </w:tblPr>
      <w:tblGrid>
        <w:gridCol w:w="212"/>
        <w:gridCol w:w="1164"/>
        <w:gridCol w:w="2164"/>
        <w:gridCol w:w="4323"/>
        <w:gridCol w:w="2342"/>
      </w:tblGrid>
      <w:tr>
        <w:trPr>
          <w:tblHeader w:val="true"/>
        </w:trPr>
        <w:tc>
          <w:tcPr>
            <w:tcW w:w="212" w:type="dxa"/>
            <w:tcBorders/>
            <w:vAlign w:val="center"/>
          </w:tcPr>
          <w:p>
            <w:pPr>
              <w:pStyle w:val="Ttulodelatabla"/>
              <w:suppressLineNumbers/>
              <w:shd w:fill="E2E8F0" w:val="clear"/>
              <w:bidi w:val="0"/>
              <w:jc w:val="center"/>
              <w:rPr/>
            </w:pPr>
            <w:r>
              <w:rPr/>
              <w:t>#</w:t>
            </w:r>
          </w:p>
        </w:tc>
        <w:tc>
          <w:tcPr>
            <w:tcW w:w="1164" w:type="dxa"/>
            <w:tcBorders/>
            <w:vAlign w:val="center"/>
          </w:tcPr>
          <w:p>
            <w:pPr>
              <w:pStyle w:val="Ttulodelatabla"/>
              <w:suppressLineNumbers/>
              <w:shd w:fill="E2E8F0" w:val="clear"/>
              <w:bidi w:val="0"/>
              <w:jc w:val="center"/>
              <w:rPr/>
            </w:pPr>
            <w:r>
              <w:rPr/>
              <w:t>Ataque</w:t>
            </w:r>
          </w:p>
        </w:tc>
        <w:tc>
          <w:tcPr>
            <w:tcW w:w="2164" w:type="dxa"/>
            <w:tcBorders/>
            <w:vAlign w:val="center"/>
          </w:tcPr>
          <w:p>
            <w:pPr>
              <w:pStyle w:val="Ttulodelatabla"/>
              <w:suppressLineNumbers/>
              <w:shd w:fill="E2E8F0" w:val="clear"/>
              <w:bidi w:val="0"/>
              <w:jc w:val="center"/>
              <w:rPr/>
            </w:pPr>
            <w:r>
              <w:rPr/>
              <w:t>Descripción</w:t>
            </w:r>
          </w:p>
        </w:tc>
        <w:tc>
          <w:tcPr>
            <w:tcW w:w="4323" w:type="dxa"/>
            <w:tcBorders/>
            <w:vAlign w:val="center"/>
          </w:tcPr>
          <w:p>
            <w:pPr>
              <w:pStyle w:val="Ttulodelatabla"/>
              <w:suppressLineNumbers/>
              <w:shd w:fill="E2E8F0" w:val="clear"/>
              <w:bidi w:val="0"/>
              <w:jc w:val="center"/>
              <w:rPr/>
            </w:pPr>
            <w:r>
              <w:rPr/>
              <w:t>Defensa implementada</w:t>
            </w:r>
          </w:p>
        </w:tc>
        <w:tc>
          <w:tcPr>
            <w:tcW w:w="2342" w:type="dxa"/>
            <w:tcBorders/>
            <w:vAlign w:val="center"/>
          </w:tcPr>
          <w:p>
            <w:pPr>
              <w:pStyle w:val="Ttulodelatabla"/>
              <w:suppressLineNumbers/>
              <w:shd w:fill="E2E8F0" w:val="clear"/>
              <w:bidi w:val="0"/>
              <w:jc w:val="center"/>
              <w:rPr/>
            </w:pPr>
            <w:r>
              <w:rPr/>
              <w:t>Evidencia</w:t>
            </w:r>
          </w:p>
        </w:tc>
      </w:tr>
      <w:tr>
        <w:trPr/>
        <w:tc>
          <w:tcPr>
            <w:tcW w:w="212" w:type="dxa"/>
            <w:tcBorders/>
            <w:vAlign w:val="center"/>
          </w:tcPr>
          <w:p>
            <w:pPr>
              <w:pStyle w:val="Contenidodelatabla"/>
              <w:widowControl w:val="false"/>
              <w:suppressLineNumbers/>
              <w:bidi w:val="0"/>
              <w:rPr/>
            </w:pPr>
            <w:r>
              <w:rPr/>
              <w:t>1</w:t>
            </w:r>
          </w:p>
        </w:tc>
        <w:tc>
          <w:tcPr>
            <w:tcW w:w="1164" w:type="dxa"/>
            <w:tcBorders/>
            <w:vAlign w:val="center"/>
          </w:tcPr>
          <w:p>
            <w:pPr>
              <w:pStyle w:val="Contenidodelatabla"/>
              <w:widowControl w:val="false"/>
              <w:suppressLineNumbers/>
              <w:bidi w:val="0"/>
              <w:rPr/>
            </w:pPr>
            <w:r>
              <w:rPr>
                <w:rStyle w:val="Strong"/>
              </w:rPr>
              <w:t>Fuerza bruta en login</w:t>
            </w:r>
          </w:p>
        </w:tc>
        <w:tc>
          <w:tcPr>
            <w:tcW w:w="2164" w:type="dxa"/>
            <w:tcBorders/>
            <w:vAlign w:val="center"/>
          </w:tcPr>
          <w:p>
            <w:pPr>
              <w:pStyle w:val="Contenidodelatabla"/>
              <w:widowControl w:val="false"/>
              <w:suppressLineNumbers/>
              <w:bidi w:val="0"/>
              <w:rPr/>
            </w:pPr>
            <w:r>
              <w:rPr/>
              <w:t>Intentos masivos de contraseña</w:t>
            </w:r>
          </w:p>
        </w:tc>
        <w:tc>
          <w:tcPr>
            <w:tcW w:w="4323" w:type="dxa"/>
            <w:tcBorders/>
            <w:vAlign w:val="center"/>
          </w:tcPr>
          <w:p>
            <w:pPr>
              <w:pStyle w:val="Contenidodelatabla"/>
              <w:widowControl w:val="false"/>
              <w:suppressLineNumbers/>
              <w:bidi w:val="0"/>
              <w:rPr/>
            </w:pPr>
            <w:r>
              <w:rPr/>
              <w:t xml:space="preserve">Rate limiting por IP real (token bucket, no falsificable </w:t>
            </w:r>
            <w:r>
              <w:rPr>
                <w:rStyle w:val="Textooriginal"/>
              </w:rPr>
              <w:t>x-forwarded-for</w:t>
            </w:r>
            <w:r>
              <w:rPr/>
              <w:t>), throttle de login exponencial, respuestas 429 en formato JSON</w:t>
            </w:r>
          </w:p>
        </w:tc>
        <w:tc>
          <w:tcPr>
            <w:tcW w:w="2342" w:type="dxa"/>
            <w:tcBorders/>
            <w:vAlign w:val="center"/>
          </w:tcPr>
          <w:p>
            <w:pPr>
              <w:pStyle w:val="Contenidodelatabla"/>
              <w:widowControl w:val="false"/>
              <w:suppressLineNumbers/>
              <w:bidi w:val="0"/>
              <w:rPr/>
            </w:pPr>
            <w:r>
              <w:rPr>
                <w:rStyle w:val="Textooriginal"/>
              </w:rPr>
              <w:t>security.rs: rate_limiter</w:t>
            </w:r>
            <w:r>
              <w:rPr/>
              <w:t xml:space="preserve">, </w:t>
            </w:r>
            <w:r>
              <w:rPr>
                <w:rStyle w:val="Textooriginal"/>
              </w:rPr>
              <w:t>login_throttle</w:t>
            </w:r>
          </w:p>
        </w:tc>
      </w:tr>
      <w:tr>
        <w:trPr/>
        <w:tc>
          <w:tcPr>
            <w:tcW w:w="212" w:type="dxa"/>
            <w:tcBorders/>
            <w:vAlign w:val="center"/>
          </w:tcPr>
          <w:p>
            <w:pPr>
              <w:pStyle w:val="Contenidodelatabla"/>
              <w:widowControl w:val="false"/>
              <w:suppressLineNumbers/>
              <w:bidi w:val="0"/>
              <w:rPr/>
            </w:pPr>
            <w:r>
              <w:rPr/>
              <w:t>2</w:t>
            </w:r>
          </w:p>
        </w:tc>
        <w:tc>
          <w:tcPr>
            <w:tcW w:w="1164" w:type="dxa"/>
            <w:tcBorders/>
            <w:vAlign w:val="center"/>
          </w:tcPr>
          <w:p>
            <w:pPr>
              <w:pStyle w:val="Contenidodelatabla"/>
              <w:widowControl w:val="false"/>
              <w:suppressLineNumbers/>
              <w:bidi w:val="0"/>
              <w:rPr/>
            </w:pPr>
            <w:r>
              <w:rPr>
                <w:rStyle w:val="Strong"/>
              </w:rPr>
              <w:t>Robo de token de refresco</w:t>
            </w:r>
          </w:p>
        </w:tc>
        <w:tc>
          <w:tcPr>
            <w:tcW w:w="2164" w:type="dxa"/>
            <w:tcBorders/>
            <w:vAlign w:val="center"/>
          </w:tcPr>
          <w:p>
            <w:pPr>
              <w:pStyle w:val="Contenidodelatabla"/>
              <w:widowControl w:val="false"/>
              <w:suppressLineNumbers/>
              <w:bidi w:val="0"/>
              <w:rPr/>
            </w:pPr>
            <w:r>
              <w:rPr/>
              <w:t>Uso no autorizado de refresh token</w:t>
            </w:r>
          </w:p>
        </w:tc>
        <w:tc>
          <w:tcPr>
            <w:tcW w:w="4323" w:type="dxa"/>
            <w:tcBorders/>
            <w:vAlign w:val="center"/>
          </w:tcPr>
          <w:p>
            <w:pPr>
              <w:pStyle w:val="Contenidodelatabla"/>
              <w:widowControl w:val="false"/>
              <w:suppressLineNumbers/>
              <w:bidi w:val="0"/>
              <w:rPr/>
            </w:pPr>
            <w:r>
              <w:rPr/>
              <w:t>Refresh tokens rotativos (single-use), detección de reuso → revocar TODAS las sesiones del usuario (</w:t>
            </w:r>
            <w:r>
              <w:rPr>
                <w:rStyle w:val="Textooriginal"/>
              </w:rPr>
              <w:t>revoke-all</w:t>
            </w:r>
            <w:r>
              <w:rPr/>
              <w:t>), tokens hasheados con SHA-256 en DB</w:t>
            </w:r>
          </w:p>
        </w:tc>
        <w:tc>
          <w:tcPr>
            <w:tcW w:w="2342" w:type="dxa"/>
            <w:tcBorders/>
            <w:vAlign w:val="center"/>
          </w:tcPr>
          <w:p>
            <w:pPr>
              <w:pStyle w:val="Contenidodelatabla"/>
              <w:widowControl w:val="false"/>
              <w:suppressLineNumbers/>
              <w:bidi w:val="0"/>
              <w:rPr/>
            </w:pPr>
            <w:r>
              <w:rPr>
                <w:rStyle w:val="Textooriginal"/>
              </w:rPr>
              <w:t>SPEC-004</w:t>
            </w:r>
            <w:r>
              <w:rPr/>
              <w:t xml:space="preserve">, </w:t>
            </w:r>
            <w:r>
              <w:rPr>
                <w:rStyle w:val="Textooriginal"/>
              </w:rPr>
              <w:t>refresh_tokens</w:t>
            </w:r>
            <w:r>
              <w:rPr/>
              <w:t xml:space="preserve"> table</w:t>
            </w:r>
          </w:p>
        </w:tc>
      </w:tr>
      <w:tr>
        <w:trPr/>
        <w:tc>
          <w:tcPr>
            <w:tcW w:w="212" w:type="dxa"/>
            <w:tcBorders/>
            <w:vAlign w:val="center"/>
          </w:tcPr>
          <w:p>
            <w:pPr>
              <w:pStyle w:val="Contenidodelatabla"/>
              <w:widowControl w:val="false"/>
              <w:suppressLineNumbers/>
              <w:bidi w:val="0"/>
              <w:rPr/>
            </w:pPr>
            <w:r>
              <w:rPr/>
              <w:t>3</w:t>
            </w:r>
          </w:p>
        </w:tc>
        <w:tc>
          <w:tcPr>
            <w:tcW w:w="1164" w:type="dxa"/>
            <w:tcBorders/>
            <w:vAlign w:val="center"/>
          </w:tcPr>
          <w:p>
            <w:pPr>
              <w:pStyle w:val="Contenidodelatabla"/>
              <w:widowControl w:val="false"/>
              <w:suppressLineNumbers/>
              <w:bidi w:val="0"/>
              <w:rPr/>
            </w:pPr>
            <w:r>
              <w:rPr>
                <w:rStyle w:val="Strong"/>
              </w:rPr>
              <w:t>Replay de access token</w:t>
            </w:r>
          </w:p>
        </w:tc>
        <w:tc>
          <w:tcPr>
            <w:tcW w:w="2164" w:type="dxa"/>
            <w:tcBorders/>
            <w:vAlign w:val="center"/>
          </w:tcPr>
          <w:p>
            <w:pPr>
              <w:pStyle w:val="Contenidodelatabla"/>
              <w:widowControl w:val="false"/>
              <w:suppressLineNumbers/>
              <w:bidi w:val="0"/>
              <w:rPr/>
            </w:pPr>
            <w:r>
              <w:rPr/>
              <w:t>Reutilización de token expirado</w:t>
            </w:r>
          </w:p>
        </w:tc>
        <w:tc>
          <w:tcPr>
            <w:tcW w:w="4323" w:type="dxa"/>
            <w:tcBorders/>
            <w:vAlign w:val="center"/>
          </w:tcPr>
          <w:p>
            <w:pPr>
              <w:pStyle w:val="Contenidodelatabla"/>
              <w:widowControl w:val="false"/>
              <w:suppressLineNumbers/>
              <w:bidi w:val="0"/>
              <w:rPr/>
            </w:pPr>
            <w:r>
              <w:rPr/>
              <w:t>Access tokens de 15 min, blacklist en Valkey con TTL, fail-open si Valkey cae</w:t>
            </w:r>
          </w:p>
        </w:tc>
        <w:tc>
          <w:tcPr>
            <w:tcW w:w="2342" w:type="dxa"/>
            <w:tcBorders/>
            <w:vAlign w:val="center"/>
          </w:tcPr>
          <w:p>
            <w:pPr>
              <w:pStyle w:val="Contenidodelatabla"/>
              <w:widowControl w:val="false"/>
              <w:suppressLineNumbers/>
              <w:bidi w:val="0"/>
              <w:rPr/>
            </w:pPr>
            <w:r>
              <w:rPr>
                <w:rStyle w:val="Textooriginal"/>
              </w:rPr>
              <w:t>auth.rs</w:t>
            </w:r>
            <w:r>
              <w:rPr/>
              <w:t xml:space="preserve">, </w:t>
            </w:r>
            <w:r>
              <w:rPr>
                <w:rStyle w:val="Textooriginal"/>
              </w:rPr>
              <w:t>refresh_tokens</w:t>
            </w:r>
            <w:r>
              <w:rPr/>
              <w:t xml:space="preserve"> migration</w:t>
            </w:r>
          </w:p>
        </w:tc>
      </w:tr>
      <w:tr>
        <w:trPr/>
        <w:tc>
          <w:tcPr>
            <w:tcW w:w="212" w:type="dxa"/>
            <w:tcBorders/>
            <w:vAlign w:val="center"/>
          </w:tcPr>
          <w:p>
            <w:pPr>
              <w:pStyle w:val="Contenidodelatabla"/>
              <w:widowControl w:val="false"/>
              <w:suppressLineNumbers/>
              <w:bidi w:val="0"/>
              <w:rPr/>
            </w:pPr>
            <w:r>
              <w:rPr/>
              <w:t>4</w:t>
            </w:r>
          </w:p>
        </w:tc>
        <w:tc>
          <w:tcPr>
            <w:tcW w:w="1164" w:type="dxa"/>
            <w:tcBorders/>
            <w:vAlign w:val="center"/>
          </w:tcPr>
          <w:p>
            <w:pPr>
              <w:pStyle w:val="Contenidodelatabla"/>
              <w:widowControl w:val="false"/>
              <w:suppressLineNumbers/>
              <w:bidi w:val="0"/>
              <w:rPr/>
            </w:pPr>
            <w:r>
              <w:rPr>
                <w:rStyle w:val="Strong"/>
              </w:rPr>
              <w:t>Escalada de privilegios</w:t>
            </w:r>
          </w:p>
        </w:tc>
        <w:tc>
          <w:tcPr>
            <w:tcW w:w="2164" w:type="dxa"/>
            <w:tcBorders/>
            <w:vAlign w:val="center"/>
          </w:tcPr>
          <w:p>
            <w:pPr>
              <w:pStyle w:val="Contenidodelatabla"/>
              <w:widowControl w:val="false"/>
              <w:suppressLineNumbers/>
              <w:bidi w:val="0"/>
              <w:rPr/>
            </w:pPr>
            <w:r>
              <w:rPr/>
              <w:t>Uso de token de rol bajo para acceder a funcionalidades de rol alto</w:t>
            </w:r>
          </w:p>
        </w:tc>
        <w:tc>
          <w:tcPr>
            <w:tcW w:w="4323" w:type="dxa"/>
            <w:tcBorders/>
            <w:vAlign w:val="center"/>
          </w:tcPr>
          <w:p>
            <w:pPr>
              <w:pStyle w:val="Contenidodelatabla"/>
              <w:widowControl w:val="false"/>
              <w:suppressLineNumbers/>
              <w:bidi w:val="0"/>
              <w:rPr/>
            </w:pPr>
            <w:r>
              <w:rPr/>
              <w:t xml:space="preserve">RBAC granular: middleware </w:t>
            </w:r>
            <w:r>
              <w:rPr>
                <w:rStyle w:val="Textooriginal"/>
              </w:rPr>
              <w:t>require_permission</w:t>
            </w:r>
            <w:r>
              <w:rPr/>
              <w:t xml:space="preserve"> aplica matriz </w:t>
            </w:r>
            <w:r>
              <w:rPr>
                <w:rStyle w:val="Textooriginal"/>
              </w:rPr>
              <w:t>resource:action</w:t>
            </w:r>
            <w:r>
              <w:rPr/>
              <w:t xml:space="preserve"> al 100% de endpoints autenticados, gating en frontend por rol</w:t>
            </w:r>
          </w:p>
        </w:tc>
        <w:tc>
          <w:tcPr>
            <w:tcW w:w="2342" w:type="dxa"/>
            <w:tcBorders/>
            <w:vAlign w:val="center"/>
          </w:tcPr>
          <w:p>
            <w:pPr>
              <w:pStyle w:val="Contenidodelatabla"/>
              <w:widowControl w:val="false"/>
              <w:suppressLineNumbers/>
              <w:bidi w:val="0"/>
              <w:rPr/>
            </w:pPr>
            <w:r>
              <w:rPr>
                <w:rStyle w:val="Textooriginal"/>
              </w:rPr>
              <w:t>rbac.rs</w:t>
            </w:r>
            <w:r>
              <w:rPr/>
              <w:t>, 4 roles: Admin/Médico/Enfermero/Viewer</w:t>
            </w:r>
          </w:p>
        </w:tc>
      </w:tr>
      <w:tr>
        <w:trPr/>
        <w:tc>
          <w:tcPr>
            <w:tcW w:w="212" w:type="dxa"/>
            <w:tcBorders/>
            <w:vAlign w:val="center"/>
          </w:tcPr>
          <w:p>
            <w:pPr>
              <w:pStyle w:val="Contenidodelatabla"/>
              <w:widowControl w:val="false"/>
              <w:suppressLineNumbers/>
              <w:bidi w:val="0"/>
              <w:rPr/>
            </w:pPr>
            <w:r>
              <w:rPr/>
              <w:t>5</w:t>
            </w:r>
          </w:p>
        </w:tc>
        <w:tc>
          <w:tcPr>
            <w:tcW w:w="1164" w:type="dxa"/>
            <w:tcBorders/>
            <w:vAlign w:val="center"/>
          </w:tcPr>
          <w:p>
            <w:pPr>
              <w:pStyle w:val="Contenidodelatabla"/>
              <w:widowControl w:val="false"/>
              <w:suppressLineNumbers/>
              <w:bidi w:val="0"/>
              <w:rPr/>
            </w:pPr>
            <w:r>
              <w:rPr>
                <w:rStyle w:val="Strong"/>
              </w:rPr>
              <w:t>MFA bypass</w:t>
            </w:r>
          </w:p>
        </w:tc>
        <w:tc>
          <w:tcPr>
            <w:tcW w:w="2164" w:type="dxa"/>
            <w:tcBorders/>
            <w:vAlign w:val="center"/>
          </w:tcPr>
          <w:p>
            <w:pPr>
              <w:pStyle w:val="Contenidodelatabla"/>
              <w:widowControl w:val="false"/>
              <w:suppressLineNumbers/>
              <w:bidi w:val="0"/>
              <w:rPr/>
            </w:pPr>
            <w:r>
              <w:rPr/>
              <w:t>Evitar autenticación de dos factores</w:t>
            </w:r>
          </w:p>
        </w:tc>
        <w:tc>
          <w:tcPr>
            <w:tcW w:w="4323" w:type="dxa"/>
            <w:tcBorders/>
            <w:vAlign w:val="center"/>
          </w:tcPr>
          <w:p>
            <w:pPr>
              <w:pStyle w:val="Contenidodelatabla"/>
              <w:widowControl w:val="false"/>
              <w:suppressLineNumbers/>
              <w:bidi w:val="0"/>
              <w:rPr/>
            </w:pPr>
            <w:r>
              <w:rPr/>
              <w:t xml:space="preserve">TOTP (RFC 6238) obligatorio, throttle dedicado (3 intentos / 5 min por IP), middleware rechaza </w:t>
            </w:r>
            <w:r>
              <w:rPr>
                <w:rStyle w:val="Textooriginal"/>
              </w:rPr>
              <w:t>scope="mfa"</w:t>
            </w:r>
            <w:r>
              <w:rPr/>
              <w:t xml:space="preserve"> en rutas protegidas</w:t>
            </w:r>
          </w:p>
        </w:tc>
        <w:tc>
          <w:tcPr>
            <w:tcW w:w="2342" w:type="dxa"/>
            <w:tcBorders/>
            <w:vAlign w:val="center"/>
          </w:tcPr>
          <w:p>
            <w:pPr>
              <w:pStyle w:val="Contenidodelatabla"/>
              <w:widowControl w:val="false"/>
              <w:suppressLineNumbers/>
              <w:bidi w:val="0"/>
              <w:rPr/>
            </w:pPr>
            <w:r>
              <w:rPr>
                <w:rStyle w:val="Textooriginal"/>
              </w:rPr>
              <w:t>mfa.rs</w:t>
            </w:r>
            <w:r>
              <w:rPr/>
              <w:t>, SPEC-004</w:t>
            </w:r>
          </w:p>
        </w:tc>
      </w:tr>
    </w:tbl>
    <w:p>
      <w:pPr>
        <w:pStyle w:val="BodyText"/>
        <w:bidi w:val="0"/>
        <w:rPr/>
      </w:pPr>
      <w:r>
        <w:rPr>
          <w:rStyle w:val="Strong"/>
        </w:rPr>
        <w:t>Tabla 15.</w:t>
      </w:r>
      <w:r>
        <w:rPr/>
        <w:t xml:space="preserve"> Ataques y defensas de autenticación.</w:t>
      </w:r>
    </w:p>
    <w:p>
      <w:pPr>
        <w:pStyle w:val="Heading3"/>
        <w:bidi w:val="0"/>
        <w:ind w:hanging="0" w:start="0" w:end="0"/>
        <w:rPr/>
      </w:pPr>
      <w:bookmarkStart w:id="71" w:name="s72"/>
      <w:bookmarkEnd w:id="71"/>
      <w:r>
        <w:rPr/>
        <w:t>5.7.3 Inyección y Manipulación de Datos</w:t>
      </w:r>
    </w:p>
    <w:tbl>
      <w:tblPr>
        <w:tblW w:w="10205" w:type="dxa"/>
        <w:jc w:val="start"/>
        <w:tblInd w:w="0" w:type="dxa"/>
        <w:tblLayout w:type="fixed"/>
        <w:tblCellMar>
          <w:top w:w="28" w:type="dxa"/>
          <w:start w:w="28" w:type="dxa"/>
          <w:bottom w:w="28" w:type="dxa"/>
          <w:end w:w="28" w:type="dxa"/>
        </w:tblCellMar>
      </w:tblPr>
      <w:tblGrid>
        <w:gridCol w:w="212"/>
        <w:gridCol w:w="1512"/>
        <w:gridCol w:w="1914"/>
        <w:gridCol w:w="4137"/>
        <w:gridCol w:w="2430"/>
      </w:tblGrid>
      <w:tr>
        <w:trPr>
          <w:tblHeader w:val="true"/>
        </w:trPr>
        <w:tc>
          <w:tcPr>
            <w:tcW w:w="212" w:type="dxa"/>
            <w:tcBorders/>
            <w:vAlign w:val="center"/>
          </w:tcPr>
          <w:p>
            <w:pPr>
              <w:pStyle w:val="Ttulodelatabla"/>
              <w:suppressLineNumbers/>
              <w:shd w:fill="E2E8F0" w:val="clear"/>
              <w:bidi w:val="0"/>
              <w:jc w:val="center"/>
              <w:rPr/>
            </w:pPr>
            <w:r>
              <w:rPr/>
              <w:t>#</w:t>
            </w:r>
          </w:p>
        </w:tc>
        <w:tc>
          <w:tcPr>
            <w:tcW w:w="1512" w:type="dxa"/>
            <w:tcBorders/>
            <w:vAlign w:val="center"/>
          </w:tcPr>
          <w:p>
            <w:pPr>
              <w:pStyle w:val="Ttulodelatabla"/>
              <w:suppressLineNumbers/>
              <w:shd w:fill="E2E8F0" w:val="clear"/>
              <w:bidi w:val="0"/>
              <w:jc w:val="center"/>
              <w:rPr/>
            </w:pPr>
            <w:r>
              <w:rPr/>
              <w:t>Ataque</w:t>
            </w:r>
          </w:p>
        </w:tc>
        <w:tc>
          <w:tcPr>
            <w:tcW w:w="1914" w:type="dxa"/>
            <w:tcBorders/>
            <w:vAlign w:val="center"/>
          </w:tcPr>
          <w:p>
            <w:pPr>
              <w:pStyle w:val="Ttulodelatabla"/>
              <w:suppressLineNumbers/>
              <w:shd w:fill="E2E8F0" w:val="clear"/>
              <w:bidi w:val="0"/>
              <w:jc w:val="center"/>
              <w:rPr/>
            </w:pPr>
            <w:r>
              <w:rPr/>
              <w:t>Descripción</w:t>
            </w:r>
          </w:p>
        </w:tc>
        <w:tc>
          <w:tcPr>
            <w:tcW w:w="4137" w:type="dxa"/>
            <w:tcBorders/>
            <w:vAlign w:val="center"/>
          </w:tcPr>
          <w:p>
            <w:pPr>
              <w:pStyle w:val="Ttulodelatabla"/>
              <w:suppressLineNumbers/>
              <w:shd w:fill="E2E8F0" w:val="clear"/>
              <w:bidi w:val="0"/>
              <w:jc w:val="center"/>
              <w:rPr/>
            </w:pPr>
            <w:r>
              <w:rPr/>
              <w:t>Defensa implementada</w:t>
            </w:r>
          </w:p>
        </w:tc>
        <w:tc>
          <w:tcPr>
            <w:tcW w:w="2430" w:type="dxa"/>
            <w:tcBorders/>
            <w:vAlign w:val="center"/>
          </w:tcPr>
          <w:p>
            <w:pPr>
              <w:pStyle w:val="Ttulodelatabla"/>
              <w:suppressLineNumbers/>
              <w:shd w:fill="E2E8F0" w:val="clear"/>
              <w:bidi w:val="0"/>
              <w:jc w:val="center"/>
              <w:rPr/>
            </w:pPr>
            <w:r>
              <w:rPr/>
              <w:t>Evidencia</w:t>
            </w:r>
          </w:p>
        </w:tc>
      </w:tr>
      <w:tr>
        <w:trPr/>
        <w:tc>
          <w:tcPr>
            <w:tcW w:w="212" w:type="dxa"/>
            <w:tcBorders/>
            <w:vAlign w:val="center"/>
          </w:tcPr>
          <w:p>
            <w:pPr>
              <w:pStyle w:val="Contenidodelatabla"/>
              <w:widowControl w:val="false"/>
              <w:suppressLineNumbers/>
              <w:bidi w:val="0"/>
              <w:rPr/>
            </w:pPr>
            <w:r>
              <w:rPr/>
              <w:t>6</w:t>
            </w:r>
          </w:p>
        </w:tc>
        <w:tc>
          <w:tcPr>
            <w:tcW w:w="1512" w:type="dxa"/>
            <w:tcBorders/>
            <w:vAlign w:val="center"/>
          </w:tcPr>
          <w:p>
            <w:pPr>
              <w:pStyle w:val="Contenidodelatabla"/>
              <w:widowControl w:val="false"/>
              <w:suppressLineNumbers/>
              <w:bidi w:val="0"/>
              <w:rPr/>
            </w:pPr>
            <w:r>
              <w:rPr>
                <w:rStyle w:val="Strong"/>
              </w:rPr>
              <w:t>Inyección SurrealQL/SQL</w:t>
            </w:r>
          </w:p>
        </w:tc>
        <w:tc>
          <w:tcPr>
            <w:tcW w:w="1914" w:type="dxa"/>
            <w:tcBorders/>
            <w:vAlign w:val="center"/>
          </w:tcPr>
          <w:p>
            <w:pPr>
              <w:pStyle w:val="Contenidodelatabla"/>
              <w:widowControl w:val="false"/>
              <w:suppressLineNumbers/>
              <w:bidi w:val="0"/>
              <w:rPr/>
            </w:pPr>
            <w:r>
              <w:rPr/>
              <w:t>Manipulación de consultas de base de datos</w:t>
            </w:r>
          </w:p>
        </w:tc>
        <w:tc>
          <w:tcPr>
            <w:tcW w:w="4137" w:type="dxa"/>
            <w:tcBorders/>
            <w:vAlign w:val="center"/>
          </w:tcPr>
          <w:p>
            <w:pPr>
              <w:pStyle w:val="Contenidodelatabla"/>
              <w:widowControl w:val="false"/>
              <w:suppressLineNumbers/>
              <w:bidi w:val="0"/>
              <w:rPr/>
            </w:pPr>
            <w:r>
              <w:rPr/>
              <w:t>Binds tipados (</w:t>
            </w:r>
            <w:r>
              <w:rPr>
                <w:rStyle w:val="Textooriginal"/>
              </w:rPr>
              <w:t>$variable</w:t>
            </w:r>
            <w:r>
              <w:rPr/>
              <w:t xml:space="preserve">) en todas las consultas, validación de entrada, transacciones atómicas con </w:t>
            </w:r>
            <w:r>
              <w:rPr>
                <w:rStyle w:val="Textooriginal"/>
              </w:rPr>
              <w:t>BEGIN/COMMIT</w:t>
            </w:r>
          </w:p>
        </w:tc>
        <w:tc>
          <w:tcPr>
            <w:tcW w:w="2430" w:type="dxa"/>
            <w:tcBorders/>
            <w:vAlign w:val="center"/>
          </w:tcPr>
          <w:p>
            <w:pPr>
              <w:pStyle w:val="Contenidodelatabla"/>
              <w:widowControl w:val="false"/>
              <w:suppressLineNumbers/>
              <w:bidi w:val="0"/>
              <w:rPr/>
            </w:pPr>
            <w:r>
              <w:rPr>
                <w:rStyle w:val="Textooriginal"/>
              </w:rPr>
              <w:t>db.rs</w:t>
            </w:r>
            <w:r>
              <w:rPr/>
              <w:t xml:space="preserve">, </w:t>
            </w:r>
            <w:r>
              <w:rPr>
                <w:rStyle w:val="Textooriginal"/>
              </w:rPr>
              <w:t>migrations.rs</w:t>
            </w:r>
          </w:p>
        </w:tc>
      </w:tr>
      <w:tr>
        <w:trPr/>
        <w:tc>
          <w:tcPr>
            <w:tcW w:w="212" w:type="dxa"/>
            <w:tcBorders/>
            <w:vAlign w:val="center"/>
          </w:tcPr>
          <w:p>
            <w:pPr>
              <w:pStyle w:val="Contenidodelatabla"/>
              <w:widowControl w:val="false"/>
              <w:suppressLineNumbers/>
              <w:bidi w:val="0"/>
              <w:rPr/>
            </w:pPr>
            <w:r>
              <w:rPr/>
              <w:t>7</w:t>
            </w:r>
          </w:p>
        </w:tc>
        <w:tc>
          <w:tcPr>
            <w:tcW w:w="1512" w:type="dxa"/>
            <w:tcBorders/>
            <w:vAlign w:val="center"/>
          </w:tcPr>
          <w:p>
            <w:pPr>
              <w:pStyle w:val="Contenidodelatabla"/>
              <w:widowControl w:val="false"/>
              <w:suppressLineNumbers/>
              <w:bidi w:val="0"/>
              <w:rPr/>
            </w:pPr>
            <w:r>
              <w:rPr>
                <w:rStyle w:val="Strong"/>
              </w:rPr>
              <w:t>Cross-Site Scripting (XSS)</w:t>
            </w:r>
          </w:p>
        </w:tc>
        <w:tc>
          <w:tcPr>
            <w:tcW w:w="1914" w:type="dxa"/>
            <w:tcBorders/>
            <w:vAlign w:val="center"/>
          </w:tcPr>
          <w:p>
            <w:pPr>
              <w:pStyle w:val="Contenidodelatabla"/>
              <w:widowControl w:val="false"/>
              <w:suppressLineNumbers/>
              <w:bidi w:val="0"/>
              <w:rPr/>
            </w:pPr>
            <w:r>
              <w:rPr/>
              <w:t>Inyección de scripts en la interfaz</w:t>
            </w:r>
          </w:p>
        </w:tc>
        <w:tc>
          <w:tcPr>
            <w:tcW w:w="4137" w:type="dxa"/>
            <w:tcBorders/>
            <w:vAlign w:val="center"/>
          </w:tcPr>
          <w:p>
            <w:pPr>
              <w:pStyle w:val="Contenidodelatabla"/>
              <w:widowControl w:val="false"/>
              <w:suppressLineNumbers/>
              <w:bidi w:val="0"/>
              <w:rPr/>
            </w:pPr>
            <w:r>
              <w:rPr/>
              <w:t>Escape HTML (</w:t>
            </w:r>
            <w:r>
              <w:rPr>
                <w:rStyle w:val="Textooriginal"/>
              </w:rPr>
              <w:t>escape_html()</w:t>
            </w:r>
            <w:r>
              <w:rPr/>
              <w:t>) en más de 20 handlers, sanitización de contenido, CSP headers configurables</w:t>
            </w:r>
          </w:p>
        </w:tc>
        <w:tc>
          <w:tcPr>
            <w:tcW w:w="2430" w:type="dxa"/>
            <w:tcBorders/>
            <w:vAlign w:val="center"/>
          </w:tcPr>
          <w:p>
            <w:pPr>
              <w:pStyle w:val="Contenidodelatabla"/>
              <w:widowControl w:val="false"/>
              <w:suppressLineNumbers/>
              <w:bidi w:val="0"/>
              <w:rPr/>
            </w:pPr>
            <w:r>
              <w:rPr>
                <w:rStyle w:val="Textooriginal"/>
              </w:rPr>
              <w:t>security.rs:test_escape_html</w:t>
            </w:r>
          </w:p>
        </w:tc>
      </w:tr>
      <w:tr>
        <w:trPr/>
        <w:tc>
          <w:tcPr>
            <w:tcW w:w="212" w:type="dxa"/>
            <w:tcBorders/>
            <w:vAlign w:val="center"/>
          </w:tcPr>
          <w:p>
            <w:pPr>
              <w:pStyle w:val="Contenidodelatabla"/>
              <w:widowControl w:val="false"/>
              <w:suppressLineNumbers/>
              <w:bidi w:val="0"/>
              <w:rPr/>
            </w:pPr>
            <w:r>
              <w:rPr/>
              <w:t>8</w:t>
            </w:r>
          </w:p>
        </w:tc>
        <w:tc>
          <w:tcPr>
            <w:tcW w:w="1512" w:type="dxa"/>
            <w:tcBorders/>
            <w:vAlign w:val="center"/>
          </w:tcPr>
          <w:p>
            <w:pPr>
              <w:pStyle w:val="Contenidodelatabla"/>
              <w:widowControl w:val="false"/>
              <w:suppressLineNumbers/>
              <w:bidi w:val="0"/>
              <w:rPr/>
            </w:pPr>
            <w:r>
              <w:rPr>
                <w:rStyle w:val="Strong"/>
              </w:rPr>
              <w:t>Inyección en nombres de archivo</w:t>
            </w:r>
          </w:p>
        </w:tc>
        <w:tc>
          <w:tcPr>
            <w:tcW w:w="1914" w:type="dxa"/>
            <w:tcBorders/>
            <w:vAlign w:val="center"/>
          </w:tcPr>
          <w:p>
            <w:pPr>
              <w:pStyle w:val="Contenidodelatabla"/>
              <w:widowControl w:val="false"/>
              <w:suppressLineNumbers/>
              <w:bidi w:val="0"/>
              <w:rPr/>
            </w:pPr>
            <w:r>
              <w:rPr/>
              <w:t>Manipulación de rutas de exportación</w:t>
            </w:r>
          </w:p>
        </w:tc>
        <w:tc>
          <w:tcPr>
            <w:tcW w:w="4137" w:type="dxa"/>
            <w:tcBorders/>
            <w:vAlign w:val="center"/>
          </w:tcPr>
          <w:p>
            <w:pPr>
              <w:pStyle w:val="Contenidodelatabla"/>
              <w:widowControl w:val="false"/>
              <w:suppressLineNumbers/>
              <w:bidi w:val="0"/>
              <w:rPr/>
            </w:pPr>
            <w:r>
              <w:rPr/>
              <w:t xml:space="preserve">Sanitización con regex </w:t>
            </w:r>
            <w:r>
              <w:rPr>
                <w:rStyle w:val="Textooriginal"/>
              </w:rPr>
              <w:t>[A-Za-z0-9_-]</w:t>
            </w:r>
            <w:r>
              <w:rPr/>
              <w:t>, eliminación de CR/LF y metacaracteres en export CSV/PDF</w:t>
            </w:r>
          </w:p>
        </w:tc>
        <w:tc>
          <w:tcPr>
            <w:tcW w:w="2430" w:type="dxa"/>
            <w:tcBorders/>
            <w:vAlign w:val="center"/>
          </w:tcPr>
          <w:p>
            <w:pPr>
              <w:pStyle w:val="Contenidodelatabla"/>
              <w:widowControl w:val="false"/>
              <w:suppressLineNumbers/>
              <w:bidi w:val="0"/>
              <w:rPr/>
            </w:pPr>
            <w:r>
              <w:rPr>
                <w:rStyle w:val="Textooriginal"/>
              </w:rPr>
              <w:t>security.rs: filename sanitize</w:t>
            </w:r>
          </w:p>
        </w:tc>
      </w:tr>
      <w:tr>
        <w:trPr/>
        <w:tc>
          <w:tcPr>
            <w:tcW w:w="212" w:type="dxa"/>
            <w:tcBorders/>
            <w:vAlign w:val="center"/>
          </w:tcPr>
          <w:p>
            <w:pPr>
              <w:pStyle w:val="Contenidodelatabla"/>
              <w:widowControl w:val="false"/>
              <w:suppressLineNumbers/>
              <w:bidi w:val="0"/>
              <w:rPr/>
            </w:pPr>
            <w:r>
              <w:rPr/>
              <w:t>9</w:t>
            </w:r>
          </w:p>
        </w:tc>
        <w:tc>
          <w:tcPr>
            <w:tcW w:w="1512" w:type="dxa"/>
            <w:tcBorders/>
            <w:vAlign w:val="center"/>
          </w:tcPr>
          <w:p>
            <w:pPr>
              <w:pStyle w:val="Contenidodelatabla"/>
              <w:widowControl w:val="false"/>
              <w:suppressLineNumbers/>
              <w:bidi w:val="0"/>
              <w:rPr/>
            </w:pPr>
            <w:r>
              <w:rPr>
                <w:rStyle w:val="Strong"/>
              </w:rPr>
              <w:t>Inyección de comandos OS</w:t>
            </w:r>
          </w:p>
        </w:tc>
        <w:tc>
          <w:tcPr>
            <w:tcW w:w="1914" w:type="dxa"/>
            <w:tcBorders/>
            <w:vAlign w:val="center"/>
          </w:tcPr>
          <w:p>
            <w:pPr>
              <w:pStyle w:val="Contenidodelatabla"/>
              <w:widowControl w:val="false"/>
              <w:suppressLineNumbers/>
              <w:bidi w:val="0"/>
              <w:rPr/>
            </w:pPr>
            <w:r>
              <w:rPr/>
              <w:t>Ejecución de comandos del sistema</w:t>
            </w:r>
          </w:p>
        </w:tc>
        <w:tc>
          <w:tcPr>
            <w:tcW w:w="4137" w:type="dxa"/>
            <w:tcBorders/>
            <w:vAlign w:val="center"/>
          </w:tcPr>
          <w:p>
            <w:pPr>
              <w:pStyle w:val="Contenidodelatabla"/>
              <w:widowControl w:val="false"/>
              <w:suppressLineNumbers/>
              <w:bidi w:val="0"/>
              <w:rPr/>
            </w:pPr>
            <w:r>
              <w:rPr/>
              <w:t xml:space="preserve">El sistema NO utiliza </w:t>
            </w:r>
            <w:r>
              <w:rPr>
                <w:rStyle w:val="Textooriginal"/>
              </w:rPr>
              <w:t>exec</w:t>
            </w:r>
            <w:r>
              <w:rPr/>
              <w:t xml:space="preserve">, </w:t>
            </w:r>
            <w:r>
              <w:rPr>
                <w:rStyle w:val="Textooriginal"/>
              </w:rPr>
              <w:t>spawn</w:t>
            </w:r>
            <w:r>
              <w:rPr/>
              <w:t xml:space="preserve"> ni shell commands; toda la lógica se ejecuta en Rust nativo</w:t>
            </w:r>
          </w:p>
        </w:tc>
        <w:tc>
          <w:tcPr>
            <w:tcW w:w="2430" w:type="dxa"/>
            <w:tcBorders/>
            <w:vAlign w:val="center"/>
          </w:tcPr>
          <w:p>
            <w:pPr>
              <w:pStyle w:val="Contenidodelatabla"/>
              <w:widowControl w:val="false"/>
              <w:suppressLineNumbers/>
              <w:bidi w:val="0"/>
              <w:rPr/>
            </w:pPr>
            <w:r>
              <w:rPr/>
              <w:t>Arquitectura: sin dependencias de shell</w:t>
            </w:r>
          </w:p>
        </w:tc>
      </w:tr>
    </w:tbl>
    <w:p>
      <w:pPr>
        <w:pStyle w:val="BodyText"/>
        <w:bidi w:val="0"/>
        <w:rPr/>
      </w:pPr>
      <w:r>
        <w:rPr>
          <w:rStyle w:val="Strong"/>
        </w:rPr>
        <w:t>Tabla 16.</w:t>
      </w:r>
      <w:r>
        <w:rPr/>
        <w:t xml:space="preserve"> Ataques de inyección y defensas.</w:t>
      </w:r>
    </w:p>
    <w:p>
      <w:pPr>
        <w:pStyle w:val="Heading3"/>
        <w:bidi w:val="0"/>
        <w:ind w:hanging="0" w:start="0" w:end="0"/>
        <w:rPr/>
      </w:pPr>
      <w:bookmarkStart w:id="72" w:name="s73"/>
      <w:bookmarkEnd w:id="72"/>
      <w:r>
        <w:rPr/>
        <w:t>5.7.4 Negación de Servicio (DoS) y Disponibilidad</w:t>
      </w:r>
    </w:p>
    <w:tbl>
      <w:tblPr>
        <w:tblW w:w="10205" w:type="dxa"/>
        <w:jc w:val="start"/>
        <w:tblInd w:w="0" w:type="dxa"/>
        <w:tblLayout w:type="fixed"/>
        <w:tblCellMar>
          <w:top w:w="28" w:type="dxa"/>
          <w:start w:w="28" w:type="dxa"/>
          <w:bottom w:w="28" w:type="dxa"/>
          <w:end w:w="28" w:type="dxa"/>
        </w:tblCellMar>
      </w:tblPr>
      <w:tblGrid>
        <w:gridCol w:w="303"/>
        <w:gridCol w:w="1442"/>
        <w:gridCol w:w="1642"/>
        <w:gridCol w:w="3581"/>
        <w:gridCol w:w="3237"/>
      </w:tblGrid>
      <w:tr>
        <w:trPr>
          <w:tblHeader w:val="true"/>
        </w:trPr>
        <w:tc>
          <w:tcPr>
            <w:tcW w:w="303" w:type="dxa"/>
            <w:tcBorders/>
            <w:vAlign w:val="center"/>
          </w:tcPr>
          <w:p>
            <w:pPr>
              <w:pStyle w:val="Ttulodelatabla"/>
              <w:suppressLineNumbers/>
              <w:shd w:fill="E2E8F0" w:val="clear"/>
              <w:bidi w:val="0"/>
              <w:jc w:val="center"/>
              <w:rPr/>
            </w:pPr>
            <w:r>
              <w:rPr/>
              <w:t>#</w:t>
            </w:r>
          </w:p>
        </w:tc>
        <w:tc>
          <w:tcPr>
            <w:tcW w:w="1442" w:type="dxa"/>
            <w:tcBorders/>
            <w:vAlign w:val="center"/>
          </w:tcPr>
          <w:p>
            <w:pPr>
              <w:pStyle w:val="Ttulodelatabla"/>
              <w:suppressLineNumbers/>
              <w:shd w:fill="E2E8F0" w:val="clear"/>
              <w:bidi w:val="0"/>
              <w:jc w:val="center"/>
              <w:rPr/>
            </w:pPr>
            <w:r>
              <w:rPr/>
              <w:t>Ataque</w:t>
            </w:r>
          </w:p>
        </w:tc>
        <w:tc>
          <w:tcPr>
            <w:tcW w:w="1642" w:type="dxa"/>
            <w:tcBorders/>
            <w:vAlign w:val="center"/>
          </w:tcPr>
          <w:p>
            <w:pPr>
              <w:pStyle w:val="Ttulodelatabla"/>
              <w:suppressLineNumbers/>
              <w:shd w:fill="E2E8F0" w:val="clear"/>
              <w:bidi w:val="0"/>
              <w:jc w:val="center"/>
              <w:rPr/>
            </w:pPr>
            <w:r>
              <w:rPr/>
              <w:t>Descripción</w:t>
            </w:r>
          </w:p>
        </w:tc>
        <w:tc>
          <w:tcPr>
            <w:tcW w:w="3581" w:type="dxa"/>
            <w:tcBorders/>
            <w:vAlign w:val="center"/>
          </w:tcPr>
          <w:p>
            <w:pPr>
              <w:pStyle w:val="Ttulodelatabla"/>
              <w:suppressLineNumbers/>
              <w:shd w:fill="E2E8F0" w:val="clear"/>
              <w:bidi w:val="0"/>
              <w:jc w:val="center"/>
              <w:rPr/>
            </w:pPr>
            <w:r>
              <w:rPr/>
              <w:t>Defensa implementada</w:t>
            </w:r>
          </w:p>
        </w:tc>
        <w:tc>
          <w:tcPr>
            <w:tcW w:w="3237" w:type="dxa"/>
            <w:tcBorders/>
            <w:vAlign w:val="center"/>
          </w:tcPr>
          <w:p>
            <w:pPr>
              <w:pStyle w:val="Ttulodelatabla"/>
              <w:suppressLineNumbers/>
              <w:shd w:fill="E2E8F0" w:val="clear"/>
              <w:bidi w:val="0"/>
              <w:jc w:val="center"/>
              <w:rPr/>
            </w:pPr>
            <w:r>
              <w:rPr/>
              <w:t>Evidencia</w:t>
            </w:r>
          </w:p>
        </w:tc>
      </w:tr>
      <w:tr>
        <w:trPr/>
        <w:tc>
          <w:tcPr>
            <w:tcW w:w="303" w:type="dxa"/>
            <w:tcBorders/>
            <w:vAlign w:val="center"/>
          </w:tcPr>
          <w:p>
            <w:pPr>
              <w:pStyle w:val="Contenidodelatabla"/>
              <w:widowControl w:val="false"/>
              <w:suppressLineNumbers/>
              <w:bidi w:val="0"/>
              <w:rPr/>
            </w:pPr>
            <w:r>
              <w:rPr/>
              <w:t>10</w:t>
            </w:r>
          </w:p>
        </w:tc>
        <w:tc>
          <w:tcPr>
            <w:tcW w:w="1442" w:type="dxa"/>
            <w:tcBorders/>
            <w:vAlign w:val="center"/>
          </w:tcPr>
          <w:p>
            <w:pPr>
              <w:pStyle w:val="Contenidodelatabla"/>
              <w:widowControl w:val="false"/>
              <w:suppressLineNumbers/>
              <w:bidi w:val="0"/>
              <w:rPr/>
            </w:pPr>
            <w:r>
              <w:rPr>
                <w:rStyle w:val="Strong"/>
              </w:rPr>
              <w:t>DoS por saturación de conexiones</w:t>
            </w:r>
          </w:p>
        </w:tc>
        <w:tc>
          <w:tcPr>
            <w:tcW w:w="1642" w:type="dxa"/>
            <w:tcBorders/>
            <w:vAlign w:val="center"/>
          </w:tcPr>
          <w:p>
            <w:pPr>
              <w:pStyle w:val="Contenidodelatabla"/>
              <w:widowControl w:val="false"/>
              <w:suppressLineNumbers/>
              <w:bidi w:val="0"/>
              <w:rPr/>
            </w:pPr>
            <w:r>
              <w:rPr/>
              <w:t>Agotar recursos del servidor</w:t>
            </w:r>
          </w:p>
        </w:tc>
        <w:tc>
          <w:tcPr>
            <w:tcW w:w="3581" w:type="dxa"/>
            <w:tcBorders/>
            <w:vAlign w:val="center"/>
          </w:tcPr>
          <w:p>
            <w:pPr>
              <w:pStyle w:val="Contenidodelatabla"/>
              <w:widowControl w:val="false"/>
              <w:suppressLineNumbers/>
              <w:bidi w:val="0"/>
              <w:rPr/>
            </w:pPr>
            <w:r>
              <w:rPr/>
              <w:t>Límite de conexiones SSE (máximo 10 por IP con registro y guard RAII), paginación acotada (</w:t>
            </w:r>
            <w:r>
              <w:rPr>
                <w:rStyle w:val="Textooriginal"/>
              </w:rPr>
              <w:t>MAX_PAGE_LIMIT = 200</w:t>
            </w:r>
            <w:r>
              <w:rPr/>
              <w:t>)</w:t>
            </w:r>
          </w:p>
        </w:tc>
        <w:tc>
          <w:tcPr>
            <w:tcW w:w="3237" w:type="dxa"/>
            <w:tcBorders/>
            <w:vAlign w:val="center"/>
          </w:tcPr>
          <w:p>
            <w:pPr>
              <w:pStyle w:val="Contenidodelatabla"/>
              <w:widowControl w:val="false"/>
              <w:suppressLineNumbers/>
              <w:bidi w:val="0"/>
              <w:rPr/>
            </w:pPr>
            <w:r>
              <w:rPr>
                <w:rStyle w:val="Textooriginal"/>
              </w:rPr>
              <w:t>security.rs</w:t>
            </w:r>
            <w:r>
              <w:rPr/>
              <w:t xml:space="preserve">, </w:t>
            </w:r>
            <w:r>
              <w:rPr>
                <w:rStyle w:val="Textooriginal"/>
              </w:rPr>
              <w:t>models.rs: MAX_PAGE_LIMIT</w:t>
            </w:r>
          </w:p>
        </w:tc>
      </w:tr>
      <w:tr>
        <w:trPr/>
        <w:tc>
          <w:tcPr>
            <w:tcW w:w="303" w:type="dxa"/>
            <w:tcBorders/>
            <w:vAlign w:val="center"/>
          </w:tcPr>
          <w:p>
            <w:pPr>
              <w:pStyle w:val="Contenidodelatabla"/>
              <w:widowControl w:val="false"/>
              <w:suppressLineNumbers/>
              <w:bidi w:val="0"/>
              <w:rPr/>
            </w:pPr>
            <w:r>
              <w:rPr/>
              <w:t>11</w:t>
            </w:r>
          </w:p>
        </w:tc>
        <w:tc>
          <w:tcPr>
            <w:tcW w:w="1442" w:type="dxa"/>
            <w:tcBorders/>
            <w:vAlign w:val="center"/>
          </w:tcPr>
          <w:p>
            <w:pPr>
              <w:pStyle w:val="Contenidodelatabla"/>
              <w:widowControl w:val="false"/>
              <w:suppressLineNumbers/>
              <w:bidi w:val="0"/>
              <w:rPr/>
            </w:pPr>
            <w:r>
              <w:rPr>
                <w:rStyle w:val="Strong"/>
              </w:rPr>
              <w:t>DoS por payloads grandes</w:t>
            </w:r>
          </w:p>
        </w:tc>
        <w:tc>
          <w:tcPr>
            <w:tcW w:w="1642" w:type="dxa"/>
            <w:tcBorders/>
            <w:vAlign w:val="center"/>
          </w:tcPr>
          <w:p>
            <w:pPr>
              <w:pStyle w:val="Contenidodelatabla"/>
              <w:widowControl w:val="false"/>
              <w:suppressLineNumbers/>
              <w:bidi w:val="0"/>
              <w:rPr/>
            </w:pPr>
            <w:r>
              <w:rPr/>
              <w:t>Mensajes HL7 excesivamente grandes</w:t>
            </w:r>
          </w:p>
        </w:tc>
        <w:tc>
          <w:tcPr>
            <w:tcW w:w="3581" w:type="dxa"/>
            <w:tcBorders/>
            <w:vAlign w:val="center"/>
          </w:tcPr>
          <w:p>
            <w:pPr>
              <w:pStyle w:val="Contenidodelatabla"/>
              <w:widowControl w:val="false"/>
              <w:suppressLineNumbers/>
              <w:bidi w:val="0"/>
              <w:rPr/>
            </w:pPr>
            <w:r>
              <w:rPr/>
              <w:t>Descarte de mensajes &gt;1 MiB, validación de estructura HL7 antes de procesamiento completo</w:t>
            </w:r>
          </w:p>
        </w:tc>
        <w:tc>
          <w:tcPr>
            <w:tcW w:w="3237" w:type="dxa"/>
            <w:tcBorders/>
            <w:vAlign w:val="center"/>
          </w:tcPr>
          <w:p>
            <w:pPr>
              <w:pStyle w:val="Contenidodelatabla"/>
              <w:widowControl w:val="false"/>
              <w:suppressLineNumbers/>
              <w:bidi w:val="0"/>
              <w:rPr/>
            </w:pPr>
            <w:r>
              <w:rPr>
                <w:rStyle w:val="Textooriginal"/>
              </w:rPr>
              <w:t>hl7_integration.rs: test_mllp_message_over_1mb_rejected</w:t>
            </w:r>
          </w:p>
        </w:tc>
      </w:tr>
      <w:tr>
        <w:trPr/>
        <w:tc>
          <w:tcPr>
            <w:tcW w:w="303" w:type="dxa"/>
            <w:tcBorders/>
            <w:vAlign w:val="center"/>
          </w:tcPr>
          <w:p>
            <w:pPr>
              <w:pStyle w:val="Contenidodelatabla"/>
              <w:widowControl w:val="false"/>
              <w:suppressLineNumbers/>
              <w:bidi w:val="0"/>
              <w:rPr/>
            </w:pPr>
            <w:r>
              <w:rPr/>
              <w:t>12</w:t>
            </w:r>
          </w:p>
        </w:tc>
        <w:tc>
          <w:tcPr>
            <w:tcW w:w="1442" w:type="dxa"/>
            <w:tcBorders/>
            <w:vAlign w:val="center"/>
          </w:tcPr>
          <w:p>
            <w:pPr>
              <w:pStyle w:val="Contenidodelatabla"/>
              <w:widowControl w:val="false"/>
              <w:suppressLineNumbers/>
              <w:bidi w:val="0"/>
              <w:rPr/>
            </w:pPr>
            <w:r>
              <w:rPr>
                <w:rStyle w:val="Strong"/>
              </w:rPr>
              <w:t>DoS por dispositivos defectuosos</w:t>
            </w:r>
          </w:p>
        </w:tc>
        <w:tc>
          <w:tcPr>
            <w:tcW w:w="1642" w:type="dxa"/>
            <w:tcBorders/>
            <w:vAlign w:val="center"/>
          </w:tcPr>
          <w:p>
            <w:pPr>
              <w:pStyle w:val="Contenidodelatabla"/>
              <w:widowControl w:val="false"/>
              <w:suppressLineNumbers/>
              <w:bidi w:val="0"/>
              <w:rPr/>
            </w:pPr>
            <w:r>
              <w:rPr/>
              <w:t>Monitores generando tráfico erróneo</w:t>
            </w:r>
          </w:p>
        </w:tc>
        <w:tc>
          <w:tcPr>
            <w:tcW w:w="3581" w:type="dxa"/>
            <w:tcBorders/>
            <w:vAlign w:val="center"/>
          </w:tcPr>
          <w:p>
            <w:pPr>
              <w:pStyle w:val="Contenidodelatabla"/>
              <w:widowControl w:val="false"/>
              <w:suppressLineNumbers/>
              <w:bidi w:val="0"/>
              <w:rPr/>
            </w:pPr>
            <w:r>
              <w:rPr/>
              <w:t>Circuit breaker con máquina de estados completa, backpressure con token bucket por fuente, métricas de gap/fault</w:t>
            </w:r>
          </w:p>
        </w:tc>
        <w:tc>
          <w:tcPr>
            <w:tcW w:w="3237" w:type="dxa"/>
            <w:tcBorders/>
            <w:vAlign w:val="center"/>
          </w:tcPr>
          <w:p>
            <w:pPr>
              <w:pStyle w:val="Contenidodelatabla"/>
              <w:widowControl w:val="false"/>
              <w:suppressLineNumbers/>
              <w:bidi w:val="0"/>
              <w:rPr/>
            </w:pPr>
            <w:r>
              <w:rPr>
                <w:rStyle w:val="Textooriginal"/>
              </w:rPr>
              <w:t>hl7/ingest.rs</w:t>
            </w:r>
            <w:r>
              <w:rPr/>
              <w:t xml:space="preserve">, </w:t>
            </w:r>
            <w:r>
              <w:rPr>
                <w:rStyle w:val="Textooriginal"/>
              </w:rPr>
              <w:t>circuit_breaker.rs</w:t>
            </w:r>
          </w:p>
        </w:tc>
      </w:tr>
    </w:tbl>
    <w:p>
      <w:pPr>
        <w:pStyle w:val="BodyText"/>
        <w:bidi w:val="0"/>
        <w:rPr/>
      </w:pPr>
      <w:r>
        <w:rPr>
          <w:rStyle w:val="Strong"/>
        </w:rPr>
        <w:t>Tabla 17.</w:t>
      </w:r>
      <w:r>
        <w:rPr/>
        <w:t xml:space="preserve"> Ataques de DoS y defensas.</w:t>
      </w:r>
    </w:p>
    <w:p>
      <w:pPr>
        <w:pStyle w:val="Heading3"/>
        <w:bidi w:val="0"/>
        <w:ind w:hanging="0" w:start="0" w:end="0"/>
        <w:rPr/>
      </w:pPr>
      <w:bookmarkStart w:id="73" w:name="s74"/>
      <w:bookmarkEnd w:id="73"/>
      <w:r>
        <w:rPr/>
        <w:t>5.7.5 Protección de Datos y Privacidad</w:t>
      </w:r>
    </w:p>
    <w:tbl>
      <w:tblPr>
        <w:tblW w:w="10205" w:type="dxa"/>
        <w:jc w:val="start"/>
        <w:tblInd w:w="0" w:type="dxa"/>
        <w:tblLayout w:type="fixed"/>
        <w:tblCellMar>
          <w:top w:w="28" w:type="dxa"/>
          <w:start w:w="28" w:type="dxa"/>
          <w:bottom w:w="28" w:type="dxa"/>
          <w:end w:w="28" w:type="dxa"/>
        </w:tblCellMar>
      </w:tblPr>
      <w:tblGrid>
        <w:gridCol w:w="303"/>
        <w:gridCol w:w="1485"/>
        <w:gridCol w:w="1532"/>
        <w:gridCol w:w="4427"/>
        <w:gridCol w:w="2458"/>
      </w:tblGrid>
      <w:tr>
        <w:trPr>
          <w:tblHeader w:val="true"/>
        </w:trPr>
        <w:tc>
          <w:tcPr>
            <w:tcW w:w="303" w:type="dxa"/>
            <w:tcBorders/>
            <w:vAlign w:val="center"/>
          </w:tcPr>
          <w:p>
            <w:pPr>
              <w:pStyle w:val="Ttulodelatabla"/>
              <w:suppressLineNumbers/>
              <w:shd w:fill="E2E8F0" w:val="clear"/>
              <w:bidi w:val="0"/>
              <w:jc w:val="center"/>
              <w:rPr/>
            </w:pPr>
            <w:r>
              <w:rPr/>
              <w:t>#</w:t>
            </w:r>
          </w:p>
        </w:tc>
        <w:tc>
          <w:tcPr>
            <w:tcW w:w="1485" w:type="dxa"/>
            <w:tcBorders/>
            <w:vAlign w:val="center"/>
          </w:tcPr>
          <w:p>
            <w:pPr>
              <w:pStyle w:val="Ttulodelatabla"/>
              <w:suppressLineNumbers/>
              <w:shd w:fill="E2E8F0" w:val="clear"/>
              <w:bidi w:val="0"/>
              <w:jc w:val="center"/>
              <w:rPr/>
            </w:pPr>
            <w:r>
              <w:rPr/>
              <w:t>Ataque</w:t>
            </w:r>
          </w:p>
        </w:tc>
        <w:tc>
          <w:tcPr>
            <w:tcW w:w="1532" w:type="dxa"/>
            <w:tcBorders/>
            <w:vAlign w:val="center"/>
          </w:tcPr>
          <w:p>
            <w:pPr>
              <w:pStyle w:val="Ttulodelatabla"/>
              <w:suppressLineNumbers/>
              <w:shd w:fill="E2E8F0" w:val="clear"/>
              <w:bidi w:val="0"/>
              <w:jc w:val="center"/>
              <w:rPr/>
            </w:pPr>
            <w:r>
              <w:rPr/>
              <w:t>Descripción</w:t>
            </w:r>
          </w:p>
        </w:tc>
        <w:tc>
          <w:tcPr>
            <w:tcW w:w="4427" w:type="dxa"/>
            <w:tcBorders/>
            <w:vAlign w:val="center"/>
          </w:tcPr>
          <w:p>
            <w:pPr>
              <w:pStyle w:val="Ttulodelatabla"/>
              <w:suppressLineNumbers/>
              <w:shd w:fill="E2E8F0" w:val="clear"/>
              <w:bidi w:val="0"/>
              <w:jc w:val="center"/>
              <w:rPr/>
            </w:pPr>
            <w:r>
              <w:rPr/>
              <w:t>Defensa implementada</w:t>
            </w:r>
          </w:p>
        </w:tc>
        <w:tc>
          <w:tcPr>
            <w:tcW w:w="2458" w:type="dxa"/>
            <w:tcBorders/>
            <w:vAlign w:val="center"/>
          </w:tcPr>
          <w:p>
            <w:pPr>
              <w:pStyle w:val="Ttulodelatabla"/>
              <w:suppressLineNumbers/>
              <w:shd w:fill="E2E8F0" w:val="clear"/>
              <w:bidi w:val="0"/>
              <w:jc w:val="center"/>
              <w:rPr/>
            </w:pPr>
            <w:r>
              <w:rPr/>
              <w:t>Evidencia</w:t>
            </w:r>
          </w:p>
        </w:tc>
      </w:tr>
      <w:tr>
        <w:trPr/>
        <w:tc>
          <w:tcPr>
            <w:tcW w:w="303" w:type="dxa"/>
            <w:tcBorders/>
            <w:vAlign w:val="center"/>
          </w:tcPr>
          <w:p>
            <w:pPr>
              <w:pStyle w:val="Contenidodelatabla"/>
              <w:widowControl w:val="false"/>
              <w:suppressLineNumbers/>
              <w:bidi w:val="0"/>
              <w:rPr/>
            </w:pPr>
            <w:r>
              <w:rPr/>
              <w:t>13</w:t>
            </w:r>
          </w:p>
        </w:tc>
        <w:tc>
          <w:tcPr>
            <w:tcW w:w="1485" w:type="dxa"/>
            <w:tcBorders/>
            <w:vAlign w:val="center"/>
          </w:tcPr>
          <w:p>
            <w:pPr>
              <w:pStyle w:val="Contenidodelatabla"/>
              <w:widowControl w:val="false"/>
              <w:suppressLineNumbers/>
              <w:bidi w:val="0"/>
              <w:rPr/>
            </w:pPr>
            <w:r>
              <w:rPr>
                <w:rStyle w:val="Strong"/>
              </w:rPr>
              <w:t>Acceso no autorizado a PHI</w:t>
            </w:r>
          </w:p>
        </w:tc>
        <w:tc>
          <w:tcPr>
            <w:tcW w:w="1532" w:type="dxa"/>
            <w:tcBorders/>
            <w:vAlign w:val="center"/>
          </w:tcPr>
          <w:p>
            <w:pPr>
              <w:pStyle w:val="Contenidodelatabla"/>
              <w:widowControl w:val="false"/>
              <w:suppressLineNumbers/>
              <w:bidi w:val="0"/>
              <w:rPr/>
            </w:pPr>
            <w:r>
              <w:rPr/>
              <w:t>Lectura de datos de pacientes sin permiso</w:t>
            </w:r>
          </w:p>
        </w:tc>
        <w:tc>
          <w:tcPr>
            <w:tcW w:w="4427" w:type="dxa"/>
            <w:tcBorders/>
            <w:vAlign w:val="center"/>
          </w:tcPr>
          <w:p>
            <w:pPr>
              <w:pStyle w:val="Contenidodelatabla"/>
              <w:widowControl w:val="false"/>
              <w:suppressLineNumbers/>
              <w:bidi w:val="0"/>
              <w:rPr/>
            </w:pPr>
            <w:r>
              <w:rPr/>
              <w:t xml:space="preserve">RBAC + multi-tenancy con </w:t>
            </w:r>
            <w:r>
              <w:rPr>
                <w:rStyle w:val="Textooriginal"/>
              </w:rPr>
              <w:t>tenant_id</w:t>
            </w:r>
            <w:r>
              <w:rPr/>
              <w:t xml:space="preserve"> en JWT, auditoría inmutable de accesos (6 años), hashes de contraseña nunca expuestos en respuestas (</w:t>
            </w:r>
            <w:r>
              <w:rPr>
                <w:rStyle w:val="Textooriginal"/>
              </w:rPr>
              <w:t>UserInfo</w:t>
            </w:r>
            <w:r>
              <w:rPr/>
              <w:t>)</w:t>
            </w:r>
          </w:p>
        </w:tc>
        <w:tc>
          <w:tcPr>
            <w:tcW w:w="2458" w:type="dxa"/>
            <w:tcBorders/>
            <w:vAlign w:val="center"/>
          </w:tcPr>
          <w:p>
            <w:pPr>
              <w:pStyle w:val="Contenidodelatabla"/>
              <w:widowControl w:val="false"/>
              <w:suppressLineNumbers/>
              <w:bidi w:val="0"/>
              <w:rPr/>
            </w:pPr>
            <w:r>
              <w:rPr>
                <w:rStyle w:val="Textooriginal"/>
              </w:rPr>
              <w:t>audit.rs</w:t>
            </w:r>
            <w:r>
              <w:rPr/>
              <w:t xml:space="preserve">, </w:t>
            </w:r>
            <w:r>
              <w:rPr>
                <w:rStyle w:val="Textooriginal"/>
              </w:rPr>
              <w:t>tenant.rs</w:t>
            </w:r>
            <w:r>
              <w:rPr/>
              <w:t>, ARQUITECTURA.md §10</w:t>
            </w:r>
          </w:p>
        </w:tc>
      </w:tr>
      <w:tr>
        <w:trPr/>
        <w:tc>
          <w:tcPr>
            <w:tcW w:w="303" w:type="dxa"/>
            <w:tcBorders/>
            <w:vAlign w:val="center"/>
          </w:tcPr>
          <w:p>
            <w:pPr>
              <w:pStyle w:val="Contenidodelatabla"/>
              <w:widowControl w:val="false"/>
              <w:suppressLineNumbers/>
              <w:bidi w:val="0"/>
              <w:rPr/>
            </w:pPr>
            <w:r>
              <w:rPr/>
              <w:t>14</w:t>
            </w:r>
          </w:p>
        </w:tc>
        <w:tc>
          <w:tcPr>
            <w:tcW w:w="1485" w:type="dxa"/>
            <w:tcBorders/>
            <w:vAlign w:val="center"/>
          </w:tcPr>
          <w:p>
            <w:pPr>
              <w:pStyle w:val="Contenidodelatabla"/>
              <w:widowControl w:val="false"/>
              <w:suppressLineNumbers/>
              <w:bidi w:val="0"/>
              <w:rPr/>
            </w:pPr>
            <w:r>
              <w:rPr>
                <w:rStyle w:val="Strong"/>
              </w:rPr>
              <w:t>Exfiltración de secretos en memoria</w:t>
            </w:r>
          </w:p>
        </w:tc>
        <w:tc>
          <w:tcPr>
            <w:tcW w:w="1532" w:type="dxa"/>
            <w:tcBorders/>
            <w:vAlign w:val="center"/>
          </w:tcPr>
          <w:p>
            <w:pPr>
              <w:pStyle w:val="Contenidodelatabla"/>
              <w:widowControl w:val="false"/>
              <w:suppressLineNumbers/>
              <w:bidi w:val="0"/>
              <w:rPr/>
            </w:pPr>
            <w:r>
              <w:rPr/>
              <w:t>Dump de memoria para obtener claves</w:t>
            </w:r>
          </w:p>
        </w:tc>
        <w:tc>
          <w:tcPr>
            <w:tcW w:w="4427" w:type="dxa"/>
            <w:tcBorders/>
            <w:vAlign w:val="center"/>
          </w:tcPr>
          <w:p>
            <w:pPr>
              <w:pStyle w:val="Contenidodelatabla"/>
              <w:widowControl w:val="false"/>
              <w:suppressLineNumbers/>
              <w:bidi w:val="0"/>
              <w:rPr/>
            </w:pPr>
            <w:r>
              <w:rPr/>
              <w:t>Zeroización (</w:t>
            </w:r>
            <w:r>
              <w:rPr>
                <w:rStyle w:val="Textooriginal"/>
              </w:rPr>
              <w:t>zeroize</w:t>
            </w:r>
            <w:r>
              <w:rPr/>
              <w:t>) de tokens, claves y contraseñas en memoria (</w:t>
            </w:r>
            <w:r>
              <w:rPr>
                <w:rStyle w:val="Textooriginal"/>
              </w:rPr>
              <w:t>LoginResponse</w:t>
            </w:r>
            <w:r>
              <w:rPr/>
              <w:t xml:space="preserve">, </w:t>
            </w:r>
            <w:r>
              <w:rPr>
                <w:rStyle w:val="Textooriginal"/>
              </w:rPr>
              <w:t>RefreshRequest</w:t>
            </w:r>
            <w:r>
              <w:rPr/>
              <w:t>, MFA, clave maestra)</w:t>
            </w:r>
          </w:p>
        </w:tc>
        <w:tc>
          <w:tcPr>
            <w:tcW w:w="2458" w:type="dxa"/>
            <w:tcBorders/>
            <w:vAlign w:val="center"/>
          </w:tcPr>
          <w:p>
            <w:pPr>
              <w:pStyle w:val="Contenidodelatabla"/>
              <w:widowControl w:val="false"/>
              <w:suppressLineNumbers/>
              <w:bidi w:val="0"/>
              <w:rPr/>
            </w:pPr>
            <w:r>
              <w:rPr>
                <w:rStyle w:val="Textooriginal"/>
              </w:rPr>
              <w:t>security.rs</w:t>
            </w:r>
            <w:r>
              <w:rPr/>
              <w:t xml:space="preserve">, crates </w:t>
            </w:r>
            <w:r>
              <w:rPr>
                <w:rStyle w:val="Textooriginal"/>
              </w:rPr>
              <w:t>zeroize</w:t>
            </w:r>
            <w:r>
              <w:rPr/>
              <w:t xml:space="preserve">, </w:t>
            </w:r>
            <w:r>
              <w:rPr>
                <w:rStyle w:val="Textooriginal"/>
              </w:rPr>
              <w:t>ZeroizeOnDrop</w:t>
            </w:r>
          </w:p>
        </w:tc>
      </w:tr>
      <w:tr>
        <w:trPr/>
        <w:tc>
          <w:tcPr>
            <w:tcW w:w="303" w:type="dxa"/>
            <w:tcBorders/>
            <w:vAlign w:val="center"/>
          </w:tcPr>
          <w:p>
            <w:pPr>
              <w:pStyle w:val="Contenidodelatabla"/>
              <w:widowControl w:val="false"/>
              <w:suppressLineNumbers/>
              <w:bidi w:val="0"/>
              <w:rPr/>
            </w:pPr>
            <w:r>
              <w:rPr/>
              <w:t>15</w:t>
            </w:r>
          </w:p>
        </w:tc>
        <w:tc>
          <w:tcPr>
            <w:tcW w:w="1485" w:type="dxa"/>
            <w:tcBorders/>
            <w:vAlign w:val="center"/>
          </w:tcPr>
          <w:p>
            <w:pPr>
              <w:pStyle w:val="Contenidodelatabla"/>
              <w:widowControl w:val="false"/>
              <w:suppressLineNumbers/>
              <w:bidi w:val="0"/>
              <w:rPr/>
            </w:pPr>
            <w:r>
              <w:rPr>
                <w:rStyle w:val="Strong"/>
              </w:rPr>
              <w:t>Intercepción en tránsito (MITM)</w:t>
            </w:r>
          </w:p>
        </w:tc>
        <w:tc>
          <w:tcPr>
            <w:tcW w:w="1532" w:type="dxa"/>
            <w:tcBorders/>
            <w:vAlign w:val="center"/>
          </w:tcPr>
          <w:p>
            <w:pPr>
              <w:pStyle w:val="Contenidodelatabla"/>
              <w:widowControl w:val="false"/>
              <w:suppressLineNumbers/>
              <w:bidi w:val="0"/>
              <w:rPr/>
            </w:pPr>
            <w:r>
              <w:rPr/>
              <w:t>Captura de tráfico de red</w:t>
            </w:r>
          </w:p>
        </w:tc>
        <w:tc>
          <w:tcPr>
            <w:tcW w:w="4427" w:type="dxa"/>
            <w:tcBorders/>
            <w:vAlign w:val="center"/>
          </w:tcPr>
          <w:p>
            <w:pPr>
              <w:pStyle w:val="Contenidodelatabla"/>
              <w:widowControl w:val="false"/>
              <w:suppressLineNumbers/>
              <w:bidi w:val="0"/>
              <w:rPr/>
            </w:pPr>
            <w:r>
              <w:rPr/>
              <w:t>TLS vía proxy Caddy (configurable), HSTS habilitable por entorno (</w:t>
            </w:r>
            <w:r>
              <w:rPr>
                <w:rStyle w:val="Textooriginal"/>
              </w:rPr>
              <w:t>DMART_ENABLE_HSTS</w:t>
            </w:r>
            <w:r>
              <w:rPr/>
              <w:t>), CORS estricto con allowlist por variable de entorno (fail-closed)</w:t>
            </w:r>
          </w:p>
        </w:tc>
        <w:tc>
          <w:tcPr>
            <w:tcW w:w="2458" w:type="dxa"/>
            <w:tcBorders/>
            <w:vAlign w:val="center"/>
          </w:tcPr>
          <w:p>
            <w:pPr>
              <w:pStyle w:val="Contenidodelatabla"/>
              <w:widowControl w:val="false"/>
              <w:suppressLineNumbers/>
              <w:bidi w:val="0"/>
              <w:rPr/>
            </w:pPr>
            <w:r>
              <w:rPr>
                <w:rStyle w:val="Textooriginal"/>
              </w:rPr>
              <w:t>Caddyfile</w:t>
            </w:r>
            <w:r>
              <w:rPr/>
              <w:t xml:space="preserve">, </w:t>
            </w:r>
            <w:r>
              <w:rPr>
                <w:rStyle w:val="Textooriginal"/>
              </w:rPr>
              <w:t>.env.prod.example</w:t>
            </w:r>
          </w:p>
        </w:tc>
      </w:tr>
    </w:tbl>
    <w:p>
      <w:pPr>
        <w:pStyle w:val="BodyText"/>
        <w:bidi w:val="0"/>
        <w:rPr/>
      </w:pPr>
      <w:r>
        <w:rPr>
          <w:rStyle w:val="Strong"/>
        </w:rPr>
        <w:t>Tabla 18.</w:t>
      </w:r>
      <w:r>
        <w:rPr/>
        <w:t xml:space="preserve"> Ataques de privacidad y defensas.</w:t>
      </w:r>
    </w:p>
    <w:p>
      <w:pPr>
        <w:pStyle w:val="Heading3"/>
        <w:bidi w:val="0"/>
        <w:ind w:hanging="0" w:start="0" w:end="0"/>
        <w:rPr/>
      </w:pPr>
      <w:bookmarkStart w:id="74" w:name="s75"/>
      <w:bookmarkEnd w:id="74"/>
      <w:r>
        <w:rPr/>
        <w:t>5.7.6 Endurecimiento de la Superficie de Ataque</w:t>
      </w:r>
    </w:p>
    <w:p>
      <w:pPr>
        <w:pStyle w:val="BodyText"/>
        <w:bidi w:val="0"/>
        <w:rPr/>
      </w:pPr>
      <w:r>
        <w:rPr/>
        <w:t>Además de las defensas específicas, dMart UCI implementa endurecimiento generalizado:</w:t>
      </w:r>
    </w:p>
    <w:p>
      <w:pPr>
        <w:pStyle w:val="BodyText"/>
        <w:numPr>
          <w:ilvl w:val="0"/>
          <w:numId w:val="27"/>
        </w:numPr>
        <w:tabs>
          <w:tab w:val="clear" w:pos="709"/>
          <w:tab w:val="left" w:pos="709" w:leader="none"/>
        </w:tabs>
        <w:bidi w:val="0"/>
        <w:spacing w:before="0" w:after="0"/>
        <w:ind w:hanging="283" w:start="709"/>
        <w:rPr/>
      </w:pPr>
      <w:r>
        <w:rPr>
          <w:rStyle w:val="Strong"/>
        </w:rPr>
        <w:t>Cifrado autenticado</w:t>
      </w:r>
      <w:r>
        <w:rPr/>
        <w:t>: ChaCha20-Poly1305 (XChaCha20-Poly1305-IETF) para</w:t>
      </w:r>
    </w:p>
    <w:p>
      <w:pPr>
        <w:pStyle w:val="BodyText"/>
        <w:numPr>
          <w:ilvl w:val="1"/>
          <w:numId w:val="27"/>
        </w:numPr>
        <w:tabs>
          <w:tab w:val="clear" w:pos="709"/>
          <w:tab w:val="left" w:pos="1418" w:leader="none"/>
        </w:tabs>
        <w:bidi w:val="0"/>
        <w:spacing w:before="0" w:after="0"/>
        <w:ind w:hanging="283" w:start="1418"/>
        <w:rPr/>
      </w:pPr>
      <w:r>
        <w:rPr/>
        <w:t>datos sensibles en reposo.</w:t>
      </w:r>
    </w:p>
    <w:p>
      <w:pPr>
        <w:pStyle w:val="BodyText"/>
        <w:numPr>
          <w:ilvl w:val="0"/>
          <w:numId w:val="27"/>
        </w:numPr>
        <w:tabs>
          <w:tab w:val="clear" w:pos="709"/>
          <w:tab w:val="left" w:pos="709" w:leader="none"/>
        </w:tabs>
        <w:bidi w:val="0"/>
        <w:spacing w:before="0" w:after="0"/>
        <w:ind w:hanging="283" w:start="709"/>
        <w:rPr/>
      </w:pPr>
      <w:r>
        <w:rPr>
          <w:rStyle w:val="Strong"/>
        </w:rPr>
        <w:t>Zeroización de secretos</w:t>
      </w:r>
      <w:r>
        <w:rPr/>
        <w:t>: Todos los tokens, claves y contraseñas se</w:t>
      </w:r>
    </w:p>
    <w:p>
      <w:pPr>
        <w:pStyle w:val="BodyText"/>
        <w:numPr>
          <w:ilvl w:val="1"/>
          <w:numId w:val="27"/>
        </w:numPr>
        <w:tabs>
          <w:tab w:val="clear" w:pos="709"/>
          <w:tab w:val="left" w:pos="1418" w:leader="none"/>
        </w:tabs>
        <w:bidi w:val="0"/>
        <w:spacing w:before="0" w:after="0"/>
        <w:ind w:hanging="283" w:start="1418"/>
        <w:rPr/>
      </w:pPr>
      <w:r>
        <w:rPr/>
        <w:t xml:space="preserve">limpian de memoria tras su uso mediante </w:t>
      </w:r>
      <w:r>
        <w:rPr>
          <w:rStyle w:val="Textooriginal"/>
        </w:rPr>
        <w:t>zeroize</w:t>
      </w:r>
      <w:r>
        <w:rPr/>
        <w:t xml:space="preserve"> (crate </w:t>
      </w:r>
      <w:r>
        <w:rPr>
          <w:rStyle w:val="Textooriginal"/>
        </w:rPr>
        <w:t>zeroize</w:t>
      </w:r>
      <w:r>
        <w:rPr/>
        <w:t xml:space="preserve"> con</w:t>
      </w:r>
    </w:p>
    <w:p>
      <w:pPr>
        <w:pStyle w:val="BodyText"/>
        <w:numPr>
          <w:ilvl w:val="1"/>
          <w:numId w:val="27"/>
        </w:numPr>
        <w:tabs>
          <w:tab w:val="clear" w:pos="709"/>
          <w:tab w:val="left" w:pos="1418" w:leader="none"/>
        </w:tabs>
        <w:bidi w:val="0"/>
        <w:spacing w:before="0" w:after="0"/>
        <w:ind w:hanging="283" w:start="1418"/>
        <w:rPr/>
      </w:pPr>
      <w:r>
        <w:rPr>
          <w:rStyle w:val="Textooriginal"/>
        </w:rPr>
        <w:t>ZeroizeOnDrop</w:t>
      </w:r>
      <w:r>
        <w:rPr/>
        <w:t>).</w:t>
      </w:r>
    </w:p>
    <w:p>
      <w:pPr>
        <w:pStyle w:val="BodyText"/>
        <w:numPr>
          <w:ilvl w:val="0"/>
          <w:numId w:val="27"/>
        </w:numPr>
        <w:tabs>
          <w:tab w:val="clear" w:pos="709"/>
          <w:tab w:val="left" w:pos="709" w:leader="none"/>
        </w:tabs>
        <w:bidi w:val="0"/>
        <w:spacing w:before="0" w:after="0"/>
        <w:ind w:hanging="283" w:start="709"/>
        <w:rPr/>
      </w:pPr>
      <w:r>
        <w:rPr>
          <w:rStyle w:val="Strong"/>
        </w:rPr>
        <w:t>Errores sanitizados</w:t>
      </w:r>
      <w:r>
        <w:rPr/>
        <w:t>: El cliente recibe mensajes genéricos; el detalle se</w:t>
      </w:r>
    </w:p>
    <w:p>
      <w:pPr>
        <w:pStyle w:val="BodyText"/>
        <w:numPr>
          <w:ilvl w:val="1"/>
          <w:numId w:val="27"/>
        </w:numPr>
        <w:tabs>
          <w:tab w:val="clear" w:pos="709"/>
          <w:tab w:val="left" w:pos="1418" w:leader="none"/>
        </w:tabs>
        <w:bidi w:val="0"/>
        <w:spacing w:before="0" w:after="0"/>
        <w:ind w:hanging="283" w:start="1418"/>
        <w:rPr/>
      </w:pPr>
      <w:r>
        <w:rPr/>
        <w:t>registra internamente en más de 20 handlers.</w:t>
      </w:r>
    </w:p>
    <w:p>
      <w:pPr>
        <w:pStyle w:val="BodyText"/>
        <w:numPr>
          <w:ilvl w:val="0"/>
          <w:numId w:val="27"/>
        </w:numPr>
        <w:tabs>
          <w:tab w:val="clear" w:pos="709"/>
          <w:tab w:val="left" w:pos="709" w:leader="none"/>
        </w:tabs>
        <w:bidi w:val="0"/>
        <w:spacing w:before="0" w:after="0"/>
        <w:ind w:hanging="283" w:start="709"/>
        <w:rPr/>
      </w:pPr>
      <w:r>
        <w:rPr>
          <w:rStyle w:val="Strong"/>
        </w:rPr>
        <w:t>Auditoría con IP real</w:t>
      </w:r>
      <w:r>
        <w:rPr/>
        <w:t>: Login exitoso/fallido y acciones críticas (borrado,</w:t>
      </w:r>
    </w:p>
    <w:p>
      <w:pPr>
        <w:pStyle w:val="BodyText"/>
        <w:numPr>
          <w:ilvl w:val="1"/>
          <w:numId w:val="27"/>
        </w:numPr>
        <w:tabs>
          <w:tab w:val="clear" w:pos="709"/>
          <w:tab w:val="left" w:pos="1418" w:leader="none"/>
        </w:tabs>
        <w:bidi w:val="0"/>
        <w:spacing w:before="0" w:after="0"/>
        <w:ind w:hanging="283" w:start="1418"/>
        <w:rPr/>
      </w:pPr>
      <w:r>
        <w:rPr/>
        <w:t>cambio de configuración, cambio de autenticación, acceso denegado).</w:t>
      </w:r>
    </w:p>
    <w:p>
      <w:pPr>
        <w:pStyle w:val="BodyText"/>
        <w:numPr>
          <w:ilvl w:val="0"/>
          <w:numId w:val="27"/>
        </w:numPr>
        <w:tabs>
          <w:tab w:val="clear" w:pos="709"/>
          <w:tab w:val="left" w:pos="709" w:leader="none"/>
        </w:tabs>
        <w:bidi w:val="0"/>
        <w:spacing w:before="0" w:after="0"/>
        <w:ind w:hanging="283" w:start="709"/>
        <w:rPr/>
      </w:pPr>
      <w:r>
        <w:rPr>
          <w:rStyle w:val="Strong"/>
        </w:rPr>
        <w:t>CORS estricto</w:t>
      </w:r>
      <w:r>
        <w:rPr/>
        <w:t>: Allowlist de cabeceras y orígenes por variable de</w:t>
      </w:r>
    </w:p>
    <w:p>
      <w:pPr>
        <w:pStyle w:val="BodyText"/>
        <w:numPr>
          <w:ilvl w:val="1"/>
          <w:numId w:val="27"/>
        </w:numPr>
        <w:tabs>
          <w:tab w:val="clear" w:pos="709"/>
          <w:tab w:val="left" w:pos="1418" w:leader="none"/>
        </w:tabs>
        <w:bidi w:val="0"/>
        <w:spacing w:before="0" w:after="0"/>
        <w:ind w:hanging="283" w:start="1418"/>
        <w:rPr/>
      </w:pPr>
      <w:r>
        <w:rPr/>
        <w:t>entorno (fail-closed; si no se configura, no hay acceso cross-origin).</w:t>
      </w:r>
    </w:p>
    <w:p>
      <w:pPr>
        <w:pStyle w:val="BodyText"/>
        <w:numPr>
          <w:ilvl w:val="0"/>
          <w:numId w:val="27"/>
        </w:numPr>
        <w:tabs>
          <w:tab w:val="clear" w:pos="709"/>
          <w:tab w:val="left" w:pos="709" w:leader="none"/>
        </w:tabs>
        <w:bidi w:val="0"/>
        <w:spacing w:before="0" w:after="0"/>
        <w:ind w:hanging="283" w:start="709"/>
        <w:rPr/>
      </w:pPr>
      <w:r>
        <w:rPr>
          <w:rStyle w:val="Strong"/>
        </w:rPr>
        <w:t>Multi-tenancy</w:t>
      </w:r>
      <w:r>
        <w:rPr/>
        <w:t xml:space="preserve">: Aislamiento de datos por </w:t>
      </w:r>
      <w:r>
        <w:rPr>
          <w:rStyle w:val="Textooriginal"/>
        </w:rPr>
        <w:t>tenant_id</w:t>
      </w:r>
      <w:r>
        <w:rPr/>
        <w:t xml:space="preserve"> en el JWT y en</w:t>
      </w:r>
    </w:p>
    <w:p>
      <w:pPr>
        <w:pStyle w:val="BodyText"/>
        <w:numPr>
          <w:ilvl w:val="1"/>
          <w:numId w:val="27"/>
        </w:numPr>
        <w:tabs>
          <w:tab w:val="clear" w:pos="709"/>
          <w:tab w:val="left" w:pos="1418" w:leader="none"/>
        </w:tabs>
        <w:bidi w:val="0"/>
        <w:spacing w:before="0" w:after="0"/>
        <w:ind w:hanging="283" w:start="1418"/>
        <w:rPr/>
      </w:pPr>
      <w:r>
        <w:rPr/>
        <w:t>todos los modelos de datos.</w:t>
      </w:r>
    </w:p>
    <w:p>
      <w:pPr>
        <w:pStyle w:val="BodyText"/>
        <w:numPr>
          <w:ilvl w:val="0"/>
          <w:numId w:val="27"/>
        </w:numPr>
        <w:tabs>
          <w:tab w:val="clear" w:pos="709"/>
          <w:tab w:val="left" w:pos="709" w:leader="none"/>
        </w:tabs>
        <w:bidi w:val="0"/>
        <w:spacing w:before="0" w:after="0"/>
        <w:ind w:hanging="283" w:start="709"/>
        <w:rPr/>
      </w:pPr>
      <w:r>
        <w:rPr>
          <w:rStyle w:val="Strong"/>
        </w:rPr>
        <w:t>Carga de dependencias</w:t>
      </w:r>
      <w:r>
        <w:rPr/>
        <w:t xml:space="preserve">: </w:t>
      </w:r>
      <w:r>
        <w:rPr>
          <w:rStyle w:val="Textooriginal"/>
        </w:rPr>
        <w:t>cargo audit</w:t>
      </w:r>
      <w:r>
        <w:rPr/>
        <w:t xml:space="preserve"> 0 advisories, actualización</w:t>
      </w:r>
    </w:p>
    <w:p>
      <w:pPr>
        <w:pStyle w:val="BodyText"/>
        <w:numPr>
          <w:ilvl w:val="1"/>
          <w:numId w:val="27"/>
        </w:numPr>
        <w:tabs>
          <w:tab w:val="clear" w:pos="709"/>
          <w:tab w:val="left" w:pos="1418" w:leader="none"/>
        </w:tabs>
        <w:bidi w:val="0"/>
        <w:ind w:hanging="283" w:start="1418"/>
        <w:rPr/>
      </w:pPr>
      <w:r>
        <w:rPr/>
        <w:t xml:space="preserve">regular de crates, </w:t>
      </w:r>
      <w:r>
        <w:rPr>
          <w:rStyle w:val="Textooriginal"/>
        </w:rPr>
        <w:t>rustls</w:t>
      </w:r>
      <w:r>
        <w:rPr/>
        <w:t xml:space="preserve"> (sin dependencia de OpenSSL).</w:t>
      </w:r>
    </w:p>
    <w:p>
      <w:pPr>
        <w:pStyle w:val="Heading3"/>
        <w:bidi w:val="0"/>
        <w:ind w:hanging="0" w:start="0" w:end="0"/>
        <w:rPr/>
      </w:pPr>
      <w:bookmarkStart w:id="75" w:name="s76"/>
      <w:bookmarkEnd w:id="75"/>
      <w:r>
        <w:rPr/>
        <w:t>5.7.7 Fuzzing como Defensa</w:t>
      </w:r>
    </w:p>
    <w:p>
      <w:pPr>
        <w:pStyle w:val="BodyText"/>
        <w:bidi w:val="0"/>
        <w:rPr/>
      </w:pPr>
      <w:r>
        <w:rPr/>
        <w:t>El fuzzing con cargo-fuzz proporciona una capa adicional de defensa al alimentar el sistema con entradas aleatorias y malformadas:</w:t>
      </w:r>
    </w:p>
    <w:p>
      <w:pPr>
        <w:pStyle w:val="BodyText"/>
        <w:numPr>
          <w:ilvl w:val="0"/>
          <w:numId w:val="28"/>
        </w:numPr>
        <w:tabs>
          <w:tab w:val="clear" w:pos="709"/>
          <w:tab w:val="left" w:pos="709" w:leader="none"/>
        </w:tabs>
        <w:bidi w:val="0"/>
        <w:spacing w:before="0" w:after="0"/>
        <w:ind w:hanging="283" w:start="709"/>
        <w:rPr/>
      </w:pPr>
      <w:r>
        <w:rPr>
          <w:rStyle w:val="Textooriginal"/>
        </w:rPr>
        <w:t>fuzz_api_json</w:t>
      </w:r>
      <w:r>
        <w:rPr/>
        <w:t>: Endpoints JSON (pacientes, mediciones, escalas).</w:t>
      </w:r>
    </w:p>
    <w:p>
      <w:pPr>
        <w:pStyle w:val="BodyText"/>
        <w:numPr>
          <w:ilvl w:val="0"/>
          <w:numId w:val="28"/>
        </w:numPr>
        <w:tabs>
          <w:tab w:val="clear" w:pos="709"/>
          <w:tab w:val="left" w:pos="709" w:leader="none"/>
        </w:tabs>
        <w:bidi w:val="0"/>
        <w:spacing w:before="0" w:after="0"/>
        <w:ind w:hanging="283" w:start="709"/>
        <w:rPr/>
      </w:pPr>
      <w:r>
        <w:rPr>
          <w:rStyle w:val="Textooriginal"/>
        </w:rPr>
        <w:t>fuzz_hl7_parser</w:t>
      </w:r>
      <w:r>
        <w:rPr/>
        <w:t>: Parser HL7 v2 robustez ante malformación.</w:t>
      </w:r>
    </w:p>
    <w:p>
      <w:pPr>
        <w:pStyle w:val="BodyText"/>
        <w:numPr>
          <w:ilvl w:val="0"/>
          <w:numId w:val="28"/>
        </w:numPr>
        <w:tabs>
          <w:tab w:val="clear" w:pos="709"/>
          <w:tab w:val="left" w:pos="709" w:leader="none"/>
        </w:tabs>
        <w:bidi w:val="0"/>
        <w:spacing w:before="0" w:after="0"/>
        <w:ind w:hanging="283" w:start="709"/>
        <w:rPr/>
      </w:pPr>
      <w:r>
        <w:rPr>
          <w:rStyle w:val="Textooriginal"/>
        </w:rPr>
        <w:t>fuzz_scales</w:t>
      </w:r>
      <w:r>
        <w:rPr/>
        <w:t>: Cálculo de escalas desde bytes arbitrarios.</w:t>
      </w:r>
    </w:p>
    <w:p>
      <w:pPr>
        <w:pStyle w:val="BodyText"/>
        <w:numPr>
          <w:ilvl w:val="0"/>
          <w:numId w:val="28"/>
        </w:numPr>
        <w:tabs>
          <w:tab w:val="clear" w:pos="709"/>
          <w:tab w:val="left" w:pos="709" w:leader="none"/>
        </w:tabs>
        <w:bidi w:val="0"/>
        <w:ind w:hanging="283" w:start="709"/>
        <w:rPr/>
      </w:pPr>
      <w:r>
        <w:rPr>
          <w:rStyle w:val="Textooriginal"/>
        </w:rPr>
        <w:t>fuzz_target_1</w:t>
      </w:r>
      <w:r>
        <w:rPr/>
        <w:t>: Target general de fuzzing.</w:t>
      </w:r>
    </w:p>
    <w:p>
      <w:pPr>
        <w:pStyle w:val="BodyText"/>
        <w:bidi w:val="0"/>
        <w:rPr/>
      </w:pPr>
      <w:r>
        <w:rPr/>
        <w:t>Los proptests complementan el fuzzing con generación sistemática de entradas válidas e inválidas, verificando invariantes como la monotonicidad de las escalas, la correcta sumatoria del APACHE II, y la robustez del parser HL7 ante datos no-UTF8, payloads vacíos y secuencias de escape.</w:t>
      </w:r>
    </w:p>
    <w:p>
      <w:pPr>
        <w:pStyle w:val="Heading2"/>
        <w:bidi w:val="0"/>
        <w:ind w:hanging="0" w:start="0" w:end="0"/>
        <w:rPr/>
      </w:pPr>
      <w:bookmarkStart w:id="76" w:name="s77"/>
      <w:bookmarkEnd w:id="76"/>
      <w:r>
        <w:rPr/>
        <w:t>5.8 Escalas de Gravedad: Sistema de Clasificación</w:t>
      </w:r>
    </w:p>
    <w:p>
      <w:pPr>
        <w:pStyle w:val="BodyText"/>
        <w:bidi w:val="0"/>
        <w:rPr/>
      </w:pPr>
      <w:r>
        <w:rPr/>
        <w:t>dMart UCI clasifica a los pacientes en cuatro niveles de severidad basándose en la puntuación del APACHE II:</w:t>
      </w:r>
    </w:p>
    <w:tbl>
      <w:tblPr>
        <w:tblW w:w="7140" w:type="dxa"/>
        <w:jc w:val="start"/>
        <w:tblInd w:w="0" w:type="dxa"/>
        <w:tblLayout w:type="fixed"/>
        <w:tblCellMar>
          <w:top w:w="28" w:type="dxa"/>
          <w:start w:w="28" w:type="dxa"/>
          <w:bottom w:w="28" w:type="dxa"/>
          <w:end w:w="28" w:type="dxa"/>
        </w:tblCellMar>
      </w:tblPr>
      <w:tblGrid>
        <w:gridCol w:w="908"/>
        <w:gridCol w:w="1359"/>
        <w:gridCol w:w="1673"/>
        <w:gridCol w:w="1348"/>
        <w:gridCol w:w="1852"/>
      </w:tblGrid>
      <w:tr>
        <w:trPr>
          <w:tblHeader w:val="true"/>
        </w:trPr>
        <w:tc>
          <w:tcPr>
            <w:tcW w:w="908" w:type="dxa"/>
            <w:tcBorders/>
            <w:vAlign w:val="center"/>
          </w:tcPr>
          <w:p>
            <w:pPr>
              <w:pStyle w:val="Ttulodelatabla"/>
              <w:suppressLineNumbers/>
              <w:shd w:fill="E2E8F0" w:val="clear"/>
              <w:bidi w:val="0"/>
              <w:jc w:val="center"/>
              <w:rPr/>
            </w:pPr>
            <w:r>
              <w:rPr/>
              <w:t>Severidad</w:t>
            </w:r>
          </w:p>
        </w:tc>
        <w:tc>
          <w:tcPr>
            <w:tcW w:w="1359" w:type="dxa"/>
            <w:tcBorders/>
            <w:vAlign w:val="center"/>
          </w:tcPr>
          <w:p>
            <w:pPr>
              <w:pStyle w:val="Ttulodelatabla"/>
              <w:suppressLineNumbers/>
              <w:shd w:fill="E2E8F0" w:val="clear"/>
              <w:bidi w:val="0"/>
              <w:jc w:val="center"/>
              <w:rPr/>
            </w:pPr>
            <w:r>
              <w:rPr/>
              <w:t>Rango APACHE II</w:t>
            </w:r>
          </w:p>
        </w:tc>
        <w:tc>
          <w:tcPr>
            <w:tcW w:w="1673" w:type="dxa"/>
            <w:tcBorders/>
            <w:vAlign w:val="center"/>
          </w:tcPr>
          <w:p>
            <w:pPr>
              <w:pStyle w:val="Ttulodelatabla"/>
              <w:suppressLineNumbers/>
              <w:shd w:fill="E2E8F0" w:val="clear"/>
              <w:bidi w:val="0"/>
              <w:jc w:val="center"/>
              <w:rPr/>
            </w:pPr>
            <w:r>
              <w:rPr/>
              <w:t>Mortalidad estimada</w:t>
            </w:r>
          </w:p>
        </w:tc>
        <w:tc>
          <w:tcPr>
            <w:tcW w:w="1348" w:type="dxa"/>
            <w:tcBorders/>
            <w:vAlign w:val="center"/>
          </w:tcPr>
          <w:p>
            <w:pPr>
              <w:pStyle w:val="Ttulodelatabla"/>
              <w:suppressLineNumbers/>
              <w:shd w:fill="E2E8F0" w:val="clear"/>
              <w:bidi w:val="0"/>
              <w:jc w:val="center"/>
              <w:rPr/>
            </w:pPr>
            <w:r>
              <w:rPr/>
              <w:t>Color UI</w:t>
            </w:r>
          </w:p>
        </w:tc>
        <w:tc>
          <w:tcPr>
            <w:tcW w:w="1852" w:type="dxa"/>
            <w:tcBorders/>
            <w:vAlign w:val="center"/>
          </w:tcPr>
          <w:p>
            <w:pPr>
              <w:pStyle w:val="Ttulodelatabla"/>
              <w:suppressLineNumbers/>
              <w:shd w:fill="E2E8F0" w:val="clear"/>
              <w:bidi w:val="0"/>
              <w:jc w:val="center"/>
              <w:rPr/>
            </w:pPr>
            <w:r>
              <w:rPr/>
              <w:t>Acciones clínicas</w:t>
            </w:r>
          </w:p>
        </w:tc>
      </w:tr>
      <w:tr>
        <w:trPr/>
        <w:tc>
          <w:tcPr>
            <w:tcW w:w="908" w:type="dxa"/>
            <w:tcBorders/>
            <w:vAlign w:val="center"/>
          </w:tcPr>
          <w:p>
            <w:pPr>
              <w:pStyle w:val="Contenidodelatabla"/>
              <w:widowControl w:val="false"/>
              <w:suppressLineNumbers/>
              <w:bidi w:val="0"/>
              <w:rPr/>
            </w:pPr>
            <w:r>
              <w:rPr>
                <w:rStyle w:val="Strong"/>
              </w:rPr>
              <w:t>Bajo</w:t>
            </w:r>
          </w:p>
        </w:tc>
        <w:tc>
          <w:tcPr>
            <w:tcW w:w="1359" w:type="dxa"/>
            <w:tcBorders/>
            <w:vAlign w:val="center"/>
          </w:tcPr>
          <w:p>
            <w:pPr>
              <w:pStyle w:val="Contenidodelatabla"/>
              <w:widowControl w:val="false"/>
              <w:suppressLineNumbers/>
              <w:bidi w:val="0"/>
              <w:rPr/>
            </w:pPr>
            <w:r>
              <w:rPr/>
              <w:t>0–9</w:t>
            </w:r>
          </w:p>
        </w:tc>
        <w:tc>
          <w:tcPr>
            <w:tcW w:w="1673" w:type="dxa"/>
            <w:tcBorders/>
            <w:vAlign w:val="center"/>
          </w:tcPr>
          <w:p>
            <w:pPr>
              <w:pStyle w:val="Contenidodelatabla"/>
              <w:widowControl w:val="false"/>
              <w:suppressLineNumbers/>
              <w:bidi w:val="0"/>
              <w:rPr/>
            </w:pPr>
            <w:r>
              <w:rPr/>
              <w:t>&lt;10 %</w:t>
            </w:r>
          </w:p>
        </w:tc>
        <w:tc>
          <w:tcPr>
            <w:tcW w:w="1348" w:type="dxa"/>
            <w:tcBorders/>
            <w:vAlign w:val="center"/>
          </w:tcPr>
          <w:p>
            <w:pPr>
              <w:pStyle w:val="Contenidodelatabla"/>
              <w:widowControl w:val="false"/>
              <w:suppressLineNumbers/>
              <w:bidi w:val="0"/>
              <w:rPr/>
            </w:pPr>
            <w:r>
              <w:rPr/>
              <w:t>Verde esmeralda</w:t>
            </w:r>
          </w:p>
        </w:tc>
        <w:tc>
          <w:tcPr>
            <w:tcW w:w="1852" w:type="dxa"/>
            <w:tcBorders/>
            <w:vAlign w:val="center"/>
          </w:tcPr>
          <w:p>
            <w:pPr>
              <w:pStyle w:val="Contenidodelatabla"/>
              <w:widowControl w:val="false"/>
              <w:suppressLineNumbers/>
              <w:bidi w:val="0"/>
              <w:rPr/>
            </w:pPr>
            <w:r>
              <w:rPr/>
              <w:t>Monitoreo estándar</w:t>
            </w:r>
          </w:p>
        </w:tc>
      </w:tr>
      <w:tr>
        <w:trPr/>
        <w:tc>
          <w:tcPr>
            <w:tcW w:w="908" w:type="dxa"/>
            <w:tcBorders/>
            <w:vAlign w:val="center"/>
          </w:tcPr>
          <w:p>
            <w:pPr>
              <w:pStyle w:val="Contenidodelatabla"/>
              <w:widowControl w:val="false"/>
              <w:suppressLineNumbers/>
              <w:bidi w:val="0"/>
              <w:rPr/>
            </w:pPr>
            <w:r>
              <w:rPr>
                <w:rStyle w:val="Strong"/>
              </w:rPr>
              <w:t>Moderado</w:t>
            </w:r>
          </w:p>
        </w:tc>
        <w:tc>
          <w:tcPr>
            <w:tcW w:w="1359" w:type="dxa"/>
            <w:tcBorders/>
            <w:vAlign w:val="center"/>
          </w:tcPr>
          <w:p>
            <w:pPr>
              <w:pStyle w:val="Contenidodelatabla"/>
              <w:widowControl w:val="false"/>
              <w:suppressLineNumbers/>
              <w:bidi w:val="0"/>
              <w:rPr/>
            </w:pPr>
            <w:r>
              <w:rPr/>
              <w:t>10–19</w:t>
            </w:r>
          </w:p>
        </w:tc>
        <w:tc>
          <w:tcPr>
            <w:tcW w:w="1673" w:type="dxa"/>
            <w:tcBorders/>
            <w:vAlign w:val="center"/>
          </w:tcPr>
          <w:p>
            <w:pPr>
              <w:pStyle w:val="Contenidodelatabla"/>
              <w:widowControl w:val="false"/>
              <w:suppressLineNumbers/>
              <w:bidi w:val="0"/>
              <w:rPr/>
            </w:pPr>
            <w:r>
              <w:rPr/>
              <w:t>10–25 %</w:t>
            </w:r>
          </w:p>
        </w:tc>
        <w:tc>
          <w:tcPr>
            <w:tcW w:w="1348" w:type="dxa"/>
            <w:tcBorders/>
            <w:vAlign w:val="center"/>
          </w:tcPr>
          <w:p>
            <w:pPr>
              <w:pStyle w:val="Contenidodelatabla"/>
              <w:widowControl w:val="false"/>
              <w:suppressLineNumbers/>
              <w:bidi w:val="0"/>
              <w:rPr/>
            </w:pPr>
            <w:r>
              <w:rPr/>
              <w:t>Azul</w:t>
            </w:r>
          </w:p>
        </w:tc>
        <w:tc>
          <w:tcPr>
            <w:tcW w:w="1852" w:type="dxa"/>
            <w:tcBorders/>
            <w:vAlign w:val="center"/>
          </w:tcPr>
          <w:p>
            <w:pPr>
              <w:pStyle w:val="Contenidodelatabla"/>
              <w:widowControl w:val="false"/>
              <w:suppressLineNumbers/>
              <w:bidi w:val="0"/>
              <w:rPr/>
            </w:pPr>
            <w:r>
              <w:rPr/>
              <w:t>Vigilancia reforzada</w:t>
            </w:r>
          </w:p>
        </w:tc>
      </w:tr>
      <w:tr>
        <w:trPr/>
        <w:tc>
          <w:tcPr>
            <w:tcW w:w="908" w:type="dxa"/>
            <w:tcBorders/>
            <w:vAlign w:val="center"/>
          </w:tcPr>
          <w:p>
            <w:pPr>
              <w:pStyle w:val="Contenidodelatabla"/>
              <w:widowControl w:val="false"/>
              <w:suppressLineNumbers/>
              <w:bidi w:val="0"/>
              <w:rPr/>
            </w:pPr>
            <w:r>
              <w:rPr>
                <w:rStyle w:val="Strong"/>
              </w:rPr>
              <w:t>Severo</w:t>
            </w:r>
          </w:p>
        </w:tc>
        <w:tc>
          <w:tcPr>
            <w:tcW w:w="1359" w:type="dxa"/>
            <w:tcBorders/>
            <w:vAlign w:val="center"/>
          </w:tcPr>
          <w:p>
            <w:pPr>
              <w:pStyle w:val="Contenidodelatabla"/>
              <w:widowControl w:val="false"/>
              <w:suppressLineNumbers/>
              <w:bidi w:val="0"/>
              <w:rPr/>
            </w:pPr>
            <w:r>
              <w:rPr/>
              <w:t>20–29</w:t>
            </w:r>
          </w:p>
        </w:tc>
        <w:tc>
          <w:tcPr>
            <w:tcW w:w="1673" w:type="dxa"/>
            <w:tcBorders/>
            <w:vAlign w:val="center"/>
          </w:tcPr>
          <w:p>
            <w:pPr>
              <w:pStyle w:val="Contenidodelatabla"/>
              <w:widowControl w:val="false"/>
              <w:suppressLineNumbers/>
              <w:bidi w:val="0"/>
              <w:rPr/>
            </w:pPr>
            <w:r>
              <w:rPr/>
              <w:t>25–50 %</w:t>
            </w:r>
          </w:p>
        </w:tc>
        <w:tc>
          <w:tcPr>
            <w:tcW w:w="1348" w:type="dxa"/>
            <w:tcBorders/>
            <w:vAlign w:val="center"/>
          </w:tcPr>
          <w:p>
            <w:pPr>
              <w:pStyle w:val="Contenidodelatabla"/>
              <w:widowControl w:val="false"/>
              <w:suppressLineNumbers/>
              <w:bidi w:val="0"/>
              <w:rPr/>
            </w:pPr>
            <w:r>
              <w:rPr/>
              <w:t>Ámbar</w:t>
            </w:r>
          </w:p>
        </w:tc>
        <w:tc>
          <w:tcPr>
            <w:tcW w:w="1852" w:type="dxa"/>
            <w:tcBorders/>
            <w:vAlign w:val="center"/>
          </w:tcPr>
          <w:p>
            <w:pPr>
              <w:pStyle w:val="Contenidodelatabla"/>
              <w:widowControl w:val="false"/>
              <w:suppressLineNumbers/>
              <w:bidi w:val="0"/>
              <w:rPr/>
            </w:pPr>
            <w:r>
              <w:rPr/>
              <w:t>Monitoreo intensivo</w:t>
            </w:r>
          </w:p>
        </w:tc>
      </w:tr>
      <w:tr>
        <w:trPr/>
        <w:tc>
          <w:tcPr>
            <w:tcW w:w="908" w:type="dxa"/>
            <w:tcBorders/>
            <w:vAlign w:val="center"/>
          </w:tcPr>
          <w:p>
            <w:pPr>
              <w:pStyle w:val="Contenidodelatabla"/>
              <w:widowControl w:val="false"/>
              <w:suppressLineNumbers/>
              <w:bidi w:val="0"/>
              <w:rPr/>
            </w:pPr>
            <w:r>
              <w:rPr>
                <w:rStyle w:val="Strong"/>
              </w:rPr>
              <w:t>Crítico</w:t>
            </w:r>
          </w:p>
        </w:tc>
        <w:tc>
          <w:tcPr>
            <w:tcW w:w="1359" w:type="dxa"/>
            <w:tcBorders/>
            <w:vAlign w:val="center"/>
          </w:tcPr>
          <w:p>
            <w:pPr>
              <w:pStyle w:val="Contenidodelatabla"/>
              <w:widowControl w:val="false"/>
              <w:suppressLineNumbers/>
              <w:bidi w:val="0"/>
              <w:rPr/>
            </w:pPr>
            <w:r>
              <w:rPr/>
              <w:t>≥</w:t>
            </w:r>
            <w:r>
              <w:rPr/>
              <w:t>30</w:t>
            </w:r>
          </w:p>
        </w:tc>
        <w:tc>
          <w:tcPr>
            <w:tcW w:w="1673" w:type="dxa"/>
            <w:tcBorders/>
            <w:vAlign w:val="center"/>
          </w:tcPr>
          <w:p>
            <w:pPr>
              <w:pStyle w:val="Contenidodelatabla"/>
              <w:widowControl w:val="false"/>
              <w:suppressLineNumbers/>
              <w:bidi w:val="0"/>
              <w:rPr/>
            </w:pPr>
            <w:r>
              <w:rPr/>
              <w:t>&gt;50 %</w:t>
            </w:r>
          </w:p>
        </w:tc>
        <w:tc>
          <w:tcPr>
            <w:tcW w:w="1348" w:type="dxa"/>
            <w:tcBorders/>
            <w:vAlign w:val="center"/>
          </w:tcPr>
          <w:p>
            <w:pPr>
              <w:pStyle w:val="Contenidodelatabla"/>
              <w:widowControl w:val="false"/>
              <w:suppressLineNumbers/>
              <w:bidi w:val="0"/>
              <w:rPr/>
            </w:pPr>
            <w:r>
              <w:rPr/>
              <w:t>Rojo rose</w:t>
            </w:r>
          </w:p>
        </w:tc>
        <w:tc>
          <w:tcPr>
            <w:tcW w:w="1852" w:type="dxa"/>
            <w:tcBorders/>
            <w:vAlign w:val="center"/>
          </w:tcPr>
          <w:p>
            <w:pPr>
              <w:pStyle w:val="Contenidodelatabla"/>
              <w:widowControl w:val="false"/>
              <w:suppressLineNumbers/>
              <w:bidi w:val="0"/>
              <w:rPr/>
            </w:pPr>
            <w:r>
              <w:rPr/>
              <w:t>Intervención inmediata</w:t>
            </w:r>
          </w:p>
        </w:tc>
      </w:tr>
    </w:tbl>
    <w:p>
      <w:pPr>
        <w:pStyle w:val="BodyText"/>
        <w:bidi w:val="0"/>
        <w:rPr/>
      </w:pPr>
      <w:r>
        <w:rPr>
          <w:rStyle w:val="Strong"/>
        </w:rPr>
        <w:t>Tabla 19.</w:t>
      </w:r>
      <w:r>
        <w:rPr/>
        <w:t xml:space="preserve"> Sistema de clasificación de gravedad del APACHE II en dMart UCI.</w:t>
      </w:r>
    </w:p>
    <w:p>
      <w:pPr>
        <w:pStyle w:val="BodyText"/>
        <w:bidi w:val="0"/>
        <w:rPr/>
      </w:pPr>
      <w:r>
        <w:rPr/>
        <w:t>El dashboard de monitoreo clasifica a los pacientes en: totales, críticos, severos y estables, proporcionando una visión general y evolución en tiempo real. Los badges de severidad se renderizan con colores semánticos y el radar de scores permite la comparación visual de múltiples escalas simultáneamente.</w:t>
      </w:r>
    </w:p>
    <w:p>
      <w:pPr>
        <w:pStyle w:val="BodyText"/>
        <w:bidi w:val="0"/>
        <w:rPr/>
      </w:pPr>
      <w:r>
        <w:rPr/>
        <w:t>Para la GCS, la clasificación por grados de trauma craneoencefálico asocia puntajes directos a niveles de acción clínica:</w:t>
      </w:r>
    </w:p>
    <w:tbl>
      <w:tblPr>
        <w:tblW w:w="4879" w:type="dxa"/>
        <w:jc w:val="start"/>
        <w:tblInd w:w="0" w:type="dxa"/>
        <w:tblLayout w:type="fixed"/>
        <w:tblCellMar>
          <w:top w:w="28" w:type="dxa"/>
          <w:start w:w="28" w:type="dxa"/>
          <w:bottom w:w="28" w:type="dxa"/>
          <w:end w:w="28" w:type="dxa"/>
        </w:tblCellMar>
      </w:tblPr>
      <w:tblGrid>
        <w:gridCol w:w="574"/>
        <w:gridCol w:w="1155"/>
        <w:gridCol w:w="597"/>
        <w:gridCol w:w="2553"/>
      </w:tblGrid>
      <w:tr>
        <w:trPr>
          <w:tblHeader w:val="true"/>
        </w:trPr>
        <w:tc>
          <w:tcPr>
            <w:tcW w:w="574" w:type="dxa"/>
            <w:tcBorders/>
            <w:vAlign w:val="center"/>
          </w:tcPr>
          <w:p>
            <w:pPr>
              <w:pStyle w:val="Ttulodelatabla"/>
              <w:suppressLineNumbers/>
              <w:shd w:fill="E2E8F0" w:val="clear"/>
              <w:bidi w:val="0"/>
              <w:jc w:val="center"/>
              <w:rPr/>
            </w:pPr>
            <w:r>
              <w:rPr/>
              <w:t>GCS</w:t>
            </w:r>
          </w:p>
        </w:tc>
        <w:tc>
          <w:tcPr>
            <w:tcW w:w="1155" w:type="dxa"/>
            <w:tcBorders/>
            <w:vAlign w:val="center"/>
          </w:tcPr>
          <w:p>
            <w:pPr>
              <w:pStyle w:val="Ttulodelatabla"/>
              <w:suppressLineNumbers/>
              <w:shd w:fill="E2E8F0" w:val="clear"/>
              <w:bidi w:val="0"/>
              <w:jc w:val="center"/>
              <w:rPr/>
            </w:pPr>
            <w:r>
              <w:rPr/>
              <w:t>Clasificación</w:t>
            </w:r>
          </w:p>
        </w:tc>
        <w:tc>
          <w:tcPr>
            <w:tcW w:w="597" w:type="dxa"/>
            <w:tcBorders/>
            <w:vAlign w:val="center"/>
          </w:tcPr>
          <w:p>
            <w:pPr>
              <w:pStyle w:val="Ttulodelatabla"/>
              <w:suppressLineNumbers/>
              <w:shd w:fill="E2E8F0" w:val="clear"/>
              <w:bidi w:val="0"/>
              <w:jc w:val="center"/>
              <w:rPr/>
            </w:pPr>
            <w:r>
              <w:rPr/>
              <w:t>Color</w:t>
            </w:r>
          </w:p>
        </w:tc>
        <w:tc>
          <w:tcPr>
            <w:tcW w:w="2553" w:type="dxa"/>
            <w:tcBorders/>
            <w:vAlign w:val="center"/>
          </w:tcPr>
          <w:p>
            <w:pPr>
              <w:pStyle w:val="Ttulodelatabla"/>
              <w:suppressLineNumbers/>
              <w:shd w:fill="E2E8F0" w:val="clear"/>
              <w:bidi w:val="0"/>
              <w:jc w:val="center"/>
              <w:rPr/>
            </w:pPr>
            <w:r>
              <w:rPr/>
              <w:t>Respuesta clínica</w:t>
            </w:r>
          </w:p>
        </w:tc>
      </w:tr>
      <w:tr>
        <w:trPr/>
        <w:tc>
          <w:tcPr>
            <w:tcW w:w="574" w:type="dxa"/>
            <w:tcBorders/>
            <w:vAlign w:val="center"/>
          </w:tcPr>
          <w:p>
            <w:pPr>
              <w:pStyle w:val="Contenidodelatabla"/>
              <w:widowControl w:val="false"/>
              <w:suppressLineNumbers/>
              <w:bidi w:val="0"/>
              <w:rPr/>
            </w:pPr>
            <w:r>
              <w:rPr/>
              <w:t>15–13</w:t>
            </w:r>
          </w:p>
        </w:tc>
        <w:tc>
          <w:tcPr>
            <w:tcW w:w="1155" w:type="dxa"/>
            <w:tcBorders/>
            <w:vAlign w:val="center"/>
          </w:tcPr>
          <w:p>
            <w:pPr>
              <w:pStyle w:val="Contenidodelatabla"/>
              <w:widowControl w:val="false"/>
              <w:suppressLineNumbers/>
              <w:bidi w:val="0"/>
              <w:rPr/>
            </w:pPr>
            <w:r>
              <w:rPr/>
              <w:t>Leve</w:t>
            </w:r>
          </w:p>
        </w:tc>
        <w:tc>
          <w:tcPr>
            <w:tcW w:w="597" w:type="dxa"/>
            <w:tcBorders/>
            <w:vAlign w:val="center"/>
          </w:tcPr>
          <w:p>
            <w:pPr>
              <w:pStyle w:val="Contenidodelatabla"/>
              <w:widowControl w:val="false"/>
              <w:suppressLineNumbers/>
              <w:bidi w:val="0"/>
              <w:rPr/>
            </w:pPr>
            <w:r>
              <w:rPr/>
              <w:t>Verde</w:t>
            </w:r>
          </w:p>
        </w:tc>
        <w:tc>
          <w:tcPr>
            <w:tcW w:w="2553" w:type="dxa"/>
            <w:tcBorders/>
            <w:vAlign w:val="center"/>
          </w:tcPr>
          <w:p>
            <w:pPr>
              <w:pStyle w:val="Contenidodelatabla"/>
              <w:widowControl w:val="false"/>
              <w:suppressLineNumbers/>
              <w:bidi w:val="0"/>
              <w:rPr/>
            </w:pPr>
            <w:r>
              <w:rPr/>
              <w:t>Monitoreo habitual</w:t>
            </w:r>
          </w:p>
        </w:tc>
      </w:tr>
      <w:tr>
        <w:trPr/>
        <w:tc>
          <w:tcPr>
            <w:tcW w:w="574" w:type="dxa"/>
            <w:tcBorders/>
            <w:vAlign w:val="center"/>
          </w:tcPr>
          <w:p>
            <w:pPr>
              <w:pStyle w:val="Contenidodelatabla"/>
              <w:widowControl w:val="false"/>
              <w:suppressLineNumbers/>
              <w:bidi w:val="0"/>
              <w:rPr/>
            </w:pPr>
            <w:r>
              <w:rPr/>
              <w:t>12–9</w:t>
            </w:r>
          </w:p>
        </w:tc>
        <w:tc>
          <w:tcPr>
            <w:tcW w:w="1155" w:type="dxa"/>
            <w:tcBorders/>
            <w:vAlign w:val="center"/>
          </w:tcPr>
          <w:p>
            <w:pPr>
              <w:pStyle w:val="Contenidodelatabla"/>
              <w:widowControl w:val="false"/>
              <w:suppressLineNumbers/>
              <w:bidi w:val="0"/>
              <w:rPr/>
            </w:pPr>
            <w:r>
              <w:rPr/>
              <w:t>Moderado</w:t>
            </w:r>
          </w:p>
        </w:tc>
        <w:tc>
          <w:tcPr>
            <w:tcW w:w="597" w:type="dxa"/>
            <w:tcBorders/>
            <w:vAlign w:val="center"/>
          </w:tcPr>
          <w:p>
            <w:pPr>
              <w:pStyle w:val="Contenidodelatabla"/>
              <w:widowControl w:val="false"/>
              <w:suppressLineNumbers/>
              <w:bidi w:val="0"/>
              <w:rPr/>
            </w:pPr>
            <w:r>
              <w:rPr/>
              <w:t>Ámbar</w:t>
            </w:r>
          </w:p>
        </w:tc>
        <w:tc>
          <w:tcPr>
            <w:tcW w:w="2553" w:type="dxa"/>
            <w:tcBorders/>
            <w:vAlign w:val="center"/>
          </w:tcPr>
          <w:p>
            <w:pPr>
              <w:pStyle w:val="Contenidodelatabla"/>
              <w:widowControl w:val="false"/>
              <w:suppressLineNumbers/>
              <w:bidi w:val="0"/>
              <w:rPr/>
            </w:pPr>
            <w:r>
              <w:rPr/>
              <w:t>Revisión clínica inmediata</w:t>
            </w:r>
          </w:p>
        </w:tc>
      </w:tr>
      <w:tr>
        <w:trPr/>
        <w:tc>
          <w:tcPr>
            <w:tcW w:w="574" w:type="dxa"/>
            <w:tcBorders/>
            <w:vAlign w:val="center"/>
          </w:tcPr>
          <w:p>
            <w:pPr>
              <w:pStyle w:val="Contenidodelatabla"/>
              <w:widowControl w:val="false"/>
              <w:suppressLineNumbers/>
              <w:bidi w:val="0"/>
              <w:rPr/>
            </w:pPr>
            <w:r>
              <w:rPr/>
              <w:t>8–3</w:t>
            </w:r>
          </w:p>
        </w:tc>
        <w:tc>
          <w:tcPr>
            <w:tcW w:w="1155" w:type="dxa"/>
            <w:tcBorders/>
            <w:vAlign w:val="center"/>
          </w:tcPr>
          <w:p>
            <w:pPr>
              <w:pStyle w:val="Contenidodelatabla"/>
              <w:widowControl w:val="false"/>
              <w:suppressLineNumbers/>
              <w:bidi w:val="0"/>
              <w:rPr/>
            </w:pPr>
            <w:r>
              <w:rPr/>
              <w:t>Severo (coma)</w:t>
            </w:r>
          </w:p>
        </w:tc>
        <w:tc>
          <w:tcPr>
            <w:tcW w:w="597" w:type="dxa"/>
            <w:tcBorders/>
            <w:vAlign w:val="center"/>
          </w:tcPr>
          <w:p>
            <w:pPr>
              <w:pStyle w:val="Contenidodelatabla"/>
              <w:widowControl w:val="false"/>
              <w:suppressLineNumbers/>
              <w:bidi w:val="0"/>
              <w:rPr/>
            </w:pPr>
            <w:r>
              <w:rPr/>
              <w:t>Rojo</w:t>
            </w:r>
          </w:p>
        </w:tc>
        <w:tc>
          <w:tcPr>
            <w:tcW w:w="2553" w:type="dxa"/>
            <w:tcBorders/>
            <w:vAlign w:val="center"/>
          </w:tcPr>
          <w:p>
            <w:pPr>
              <w:pStyle w:val="Contenidodelatabla"/>
              <w:widowControl w:val="false"/>
              <w:suppressLineNumbers/>
              <w:bidi w:val="0"/>
              <w:rPr/>
            </w:pPr>
            <w:r>
              <w:rPr/>
              <w:t>Activación de código emergencia</w:t>
            </w:r>
          </w:p>
        </w:tc>
      </w:tr>
    </w:tbl>
    <w:p>
      <w:pPr>
        <w:pStyle w:val="BodyText"/>
        <w:bidi w:val="0"/>
        <w:rPr/>
      </w:pPr>
      <w:r>
        <w:rPr>
          <w:rStyle w:val="Strong"/>
        </w:rPr>
        <w:t>Tabla 20.</w:t>
      </w:r>
      <w:r>
        <w:rPr/>
        <w:t xml:space="preserve"> Clasificación de la GCS por grados de trauma.</w:t>
      </w:r>
    </w:p>
    <w:p>
      <w:pPr>
        <w:pStyle w:val="Lneahorizontal"/>
        <w:bidi w:val="0"/>
        <w:rPr/>
      </w:pPr>
      <w:r>
        <w:rPr/>
      </w:r>
    </w:p>
    <w:p>
      <w:pPr>
        <w:pStyle w:val="Heading1"/>
        <w:bidi w:val="0"/>
        <w:ind w:hanging="0" w:start="0" w:end="0"/>
        <w:rPr/>
      </w:pPr>
      <w:bookmarkStart w:id="77" w:name="s78"/>
      <w:bookmarkEnd w:id="77"/>
      <w:r>
        <w:rPr/>
        <w:t>6. Conclusiones</w:t>
      </w:r>
    </w:p>
    <w:p>
      <w:pPr>
        <w:pStyle w:val="BodyText"/>
        <w:bidi w:val="0"/>
        <w:rPr/>
      </w:pPr>
      <w:r>
        <w:rPr/>
        <w:t>El sistema dMart UCI demuestra que es posible construir una plataforma integral de gestión para Unidades de Cuidados Intensivos que cumpla simultáneamente con los estándares de seguridad hospitalaria, las necesidades de rendimiento en tiempo real, y los requisitos de interoperabilidad clínica, utilizando exclusivamente el ecosistema Rust.</w:t>
      </w:r>
    </w:p>
    <w:p>
      <w:pPr>
        <w:pStyle w:val="BodyText"/>
        <w:bidi w:val="0"/>
        <w:rPr/>
      </w:pPr>
      <w:r>
        <w:rPr>
          <w:rStyle w:val="Strong"/>
        </w:rPr>
        <w:t>En cuanto a la arquitectura de software</w:t>
      </w:r>
      <w:r>
        <w:rPr/>
        <w:t>, el diseño de monolito modular compilado a un único binario (18,2 MiB) simplifica enormemente el despliegue en redes hospitalarias aisladas, eliminando la necesidad de múltiples procesos o dependencias de runtime externas. La base de datos embebida SurrealKV proporciona transaccionalidad ACID sin un proceso de base de datos separado, lo que reduce la superficie de ataque y los requisitos operativos.</w:t>
      </w:r>
    </w:p>
    <w:p>
      <w:pPr>
        <w:pStyle w:val="BodyText"/>
        <w:bidi w:val="0"/>
        <w:rPr/>
      </w:pPr>
      <w:r>
        <w:rPr>
          <w:rStyle w:val="Strong"/>
        </w:rPr>
        <w:t>En cuanto a la robustez</w:t>
      </w:r>
      <w:r>
        <w:rPr/>
        <w:t>, el sistema implementa defensa en profundidad con backpressure, circuit breaker con máquina de estados completa, reconexión con backoff exponencial, health checks de tres niveles, y apagado ordenado. El criterio R6 del ROADMAP (</w:t>
      </w:r>
      <w:r>
        <w:rPr>
          <w:rStyle w:val="Emphasis"/>
        </w:rPr>
        <w:t>"un monitor roto no tumba el resto"</w:t>
      </w:r>
      <w:r>
        <w:rPr/>
        <w:t>) se cumple mediante el patrón de circuit breaker con detección de gap/fault visible en Grafana.</w:t>
      </w:r>
    </w:p>
    <w:p>
      <w:pPr>
        <w:pStyle w:val="BodyText"/>
        <w:bidi w:val="0"/>
        <w:rPr/>
      </w:pPr>
      <w:r>
        <w:rPr>
          <w:rStyle w:val="Strong"/>
        </w:rPr>
        <w:t>En cuanto a la seguridad informática</w:t>
      </w:r>
      <w:r>
        <w:rPr/>
        <w:t>, el sistema implementa 15 defensas específicas contra ataques identificados en el modelo de amenazas, incluyendo: Argon2id para hashing de contraseñas, JWT con refresh tokens rotativos y detección de reuso, MFA TOTP con throttle, RBAC granular por recurso:acción, cifrado ChaCha20-Poly1305, zeroización de secretos en memoria, auditoría PHI inmutable con retención de 6 años, y endurecimiento contra inyección, XSS y DoS. El paquete de compliance (SPEC-034) mapea controles a HIPAA, ISO 27001 y NIST 800-53.</w:t>
      </w:r>
    </w:p>
    <w:p>
      <w:pPr>
        <w:pStyle w:val="BodyText"/>
        <w:bidi w:val="0"/>
        <w:rPr/>
      </w:pPr>
      <w:r>
        <w:rPr>
          <w:rStyle w:val="Strong"/>
        </w:rPr>
        <w:t>En cuanto a la validación clínica</w:t>
      </w:r>
      <w:r>
        <w:rPr/>
        <w:t>, los 152 tests del backend verificados el 17 de septiembre de 2026 (85 lib + 35 E2E + 32 HL7) pasan sin fallos, complementados por 66 property-based tests, 4 targets de fuzzing, y 13 vectores de referencia clínica (7 APACHE II con match exacto contra Knaus 1985 y 6 GCS contra Teasdale &amp; Jennett 1974). La suite de conformidad detectó 3 errores aritméticos en vectores calculados a mano, demostrando la eficacia de la automatización para prevenir errores humanos.</w:t>
      </w:r>
    </w:p>
    <w:p>
      <w:pPr>
        <w:pStyle w:val="BodyText"/>
        <w:bidi w:val="0"/>
        <w:rPr/>
      </w:pPr>
      <w:r>
        <w:rPr>
          <w:rStyle w:val="Strong"/>
        </w:rPr>
        <w:t>En cuanto al rendimiento</w:t>
      </w:r>
      <w:r>
        <w:rPr/>
        <w:t>, el tiempo de arranque se mantiene por debajo de 140 ms (mínimo 111 ms), los endpoints de observabilidad alcanzan latencias submilisegundo (mediana 0,26–1,13 ms), y el endpoint más pesado (</w:t>
      </w:r>
      <w:r>
        <w:rPr>
          <w:rStyle w:val="Textooriginal"/>
        </w:rPr>
        <w:t>/obs/metrics</w:t>
      </w:r>
      <w:r>
        <w:rPr/>
        <w:t xml:space="preserve"> con 33 familias de métricas) procesa más de 880 req/s con un p95 de 1,55 ms.</w:t>
      </w:r>
    </w:p>
    <w:p>
      <w:pPr>
        <w:pStyle w:val="BodyText"/>
        <w:bidi w:val="0"/>
        <w:rPr/>
      </w:pPr>
      <w:r>
        <w:rPr>
          <w:rStyle w:val="Strong"/>
        </w:rPr>
        <w:t>En cuanto a la metodología</w:t>
      </w:r>
      <w:r>
        <w:rPr/>
        <w:t>, Spec-Driven Development (SDD) demostró ser más adecuada que Scrum para el dominio médico, al proporcionar contratos formales verificables (criterios Gherkin), gates de calidad automatizados, y trazabilidad completa de requisito a implementación. Las 35 especificaciones (SPEC-001 a SPEC-035) documentan exhaustivamente cada decisión de diseño, su justificación clínica, y los criterios de aceptación medibles.</w:t>
      </w:r>
    </w:p>
    <w:p>
      <w:pPr>
        <w:pStyle w:val="BodyText"/>
        <w:bidi w:val="0"/>
        <w:rPr/>
      </w:pPr>
      <w:r>
        <w:rPr>
          <w:rStyle w:val="Strong"/>
        </w:rPr>
        <w:t>Limitaciones reconocidas</w:t>
      </w:r>
      <w:r>
        <w:rPr/>
        <w:t>: El binario actual (18,2 MiB) supera la meta publicada en el README de ~8 MiB debido a las dependencias acumuladas (HL7, FHIR, SurrealDB, ML); las pruebas de carga con usuarios concurrentes, el fuzzing prolongado y la cobertura instrumentada no se re-ejecutaron en esta sesión; NEWS2, SOFA y SAPS III aún no cuentan con vectores de referencia bibliográficos completos; el motor de similitud usa barrido por tenant (adecuado hasta ~10.000 pacientes); y el despliegue local opera sobre HTTP directo sin TLS automático, requiriendo proxy para exposición en red externa.</w:t>
      </w:r>
    </w:p>
    <w:p>
      <w:pPr>
        <w:pStyle w:val="BodyText"/>
        <w:bidi w:val="0"/>
        <w:rPr/>
      </w:pPr>
      <w:r>
        <w:rPr>
          <w:rStyle w:val="Strong"/>
        </w:rPr>
        <w:t>Recomendaciones para el piloto</w:t>
      </w:r>
      <w:r>
        <w:rPr/>
        <w:t>:</w:t>
      </w:r>
    </w:p>
    <w:p>
      <w:pPr>
        <w:pStyle w:val="BodyText"/>
        <w:numPr>
          <w:ilvl w:val="0"/>
          <w:numId w:val="29"/>
        </w:numPr>
        <w:tabs>
          <w:tab w:val="clear" w:pos="709"/>
          <w:tab w:val="left" w:pos="709" w:leader="none"/>
        </w:tabs>
        <w:bidi w:val="0"/>
        <w:spacing w:before="0" w:after="0"/>
        <w:ind w:hanging="283" w:start="709"/>
        <w:rPr/>
      </w:pPr>
      <w:r>
        <w:rPr/>
        <w:t>Ejecutar en staging los escenarios k6 y el fuzzing prolongado; registrar</w:t>
      </w:r>
    </w:p>
    <w:p>
      <w:pPr>
        <w:pStyle w:val="BodyText"/>
        <w:numPr>
          <w:ilvl w:val="1"/>
          <w:numId w:val="29"/>
        </w:numPr>
        <w:tabs>
          <w:tab w:val="clear" w:pos="709"/>
          <w:tab w:val="left" w:pos="1418" w:leader="none"/>
        </w:tabs>
        <w:bidi w:val="0"/>
        <w:spacing w:before="0" w:after="0"/>
        <w:ind w:hanging="283" w:start="1418"/>
        <w:rPr/>
      </w:pPr>
      <w:r>
        <w:rPr/>
        <w:t>métricas de disponibilidad a 30 días ligadas a los criterios R1–R8.</w:t>
      </w:r>
    </w:p>
    <w:p>
      <w:pPr>
        <w:pStyle w:val="BodyText"/>
        <w:numPr>
          <w:ilvl w:val="0"/>
          <w:numId w:val="29"/>
        </w:numPr>
        <w:tabs>
          <w:tab w:val="clear" w:pos="709"/>
          <w:tab w:val="left" w:pos="709" w:leader="none"/>
        </w:tabs>
        <w:bidi w:val="0"/>
        <w:spacing w:before="0" w:after="0"/>
        <w:ind w:hanging="283" w:start="709"/>
        <w:rPr/>
      </w:pPr>
      <w:r>
        <w:rPr/>
        <w:t>Completar los vectores clínicos con cita para NEWS2, SOFA y SAPS III.</w:t>
      </w:r>
    </w:p>
    <w:p>
      <w:pPr>
        <w:pStyle w:val="BodyText"/>
        <w:numPr>
          <w:ilvl w:val="0"/>
          <w:numId w:val="29"/>
        </w:numPr>
        <w:tabs>
          <w:tab w:val="clear" w:pos="709"/>
          <w:tab w:val="left" w:pos="709" w:leader="none"/>
        </w:tabs>
        <w:bidi w:val="0"/>
        <w:spacing w:before="0" w:after="0"/>
        <w:ind w:hanging="283" w:start="709"/>
        <w:rPr/>
      </w:pPr>
      <w:r>
        <w:rPr/>
        <w:t>Fijar TLS obligatorio en despliegues externos (proxy Caddy) y ejecutar</w:t>
      </w:r>
    </w:p>
    <w:p>
      <w:pPr>
        <w:pStyle w:val="BodyText"/>
        <w:numPr>
          <w:ilvl w:val="1"/>
          <w:numId w:val="29"/>
        </w:numPr>
        <w:tabs>
          <w:tab w:val="clear" w:pos="709"/>
          <w:tab w:val="left" w:pos="1418" w:leader="none"/>
        </w:tabs>
        <w:bidi w:val="0"/>
        <w:spacing w:before="0" w:after="0"/>
        <w:ind w:hanging="283" w:start="1418"/>
        <w:rPr/>
      </w:pPr>
      <w:r>
        <w:rPr/>
        <w:t>el drill de recuperación de forma trimestral.</w:t>
      </w:r>
    </w:p>
    <w:p>
      <w:pPr>
        <w:pStyle w:val="BodyText"/>
        <w:numPr>
          <w:ilvl w:val="0"/>
          <w:numId w:val="29"/>
        </w:numPr>
        <w:tabs>
          <w:tab w:val="clear" w:pos="709"/>
          <w:tab w:val="left" w:pos="709" w:leader="none"/>
        </w:tabs>
        <w:bidi w:val="0"/>
        <w:spacing w:before="0" w:after="0"/>
        <w:ind w:hanging="283" w:start="709"/>
        <w:rPr/>
      </w:pPr>
      <w:r>
        <w:rPr/>
        <w:t>Confirmar en commit las mejoras de interfaz actualmente en el árbol de</w:t>
      </w:r>
    </w:p>
    <w:p>
      <w:pPr>
        <w:pStyle w:val="BodyText"/>
        <w:numPr>
          <w:ilvl w:val="1"/>
          <w:numId w:val="29"/>
        </w:numPr>
        <w:tabs>
          <w:tab w:val="clear" w:pos="709"/>
          <w:tab w:val="left" w:pos="1418" w:leader="none"/>
        </w:tabs>
        <w:bidi w:val="0"/>
        <w:spacing w:before="0" w:after="0"/>
        <w:ind w:hanging="283" w:start="1418"/>
        <w:rPr/>
      </w:pPr>
      <w:r>
        <w:rPr/>
        <w:t>trabajo y añadir pruebas de UI para flujos de medición.</w:t>
      </w:r>
    </w:p>
    <w:p>
      <w:pPr>
        <w:pStyle w:val="BodyText"/>
        <w:numPr>
          <w:ilvl w:val="0"/>
          <w:numId w:val="29"/>
        </w:numPr>
        <w:tabs>
          <w:tab w:val="clear" w:pos="709"/>
          <w:tab w:val="left" w:pos="709" w:leader="none"/>
        </w:tabs>
        <w:bidi w:val="0"/>
        <w:spacing w:before="0" w:after="0"/>
        <w:ind w:hanging="283" w:start="709"/>
        <w:rPr/>
      </w:pPr>
      <w:r>
        <w:rPr/>
        <w:t>Re-evaluar el índice de similitud (HNSW) y el servicio ML (ONNX) al</w:t>
      </w:r>
    </w:p>
    <w:p>
      <w:pPr>
        <w:pStyle w:val="BodyText"/>
        <w:numPr>
          <w:ilvl w:val="1"/>
          <w:numId w:val="29"/>
        </w:numPr>
        <w:tabs>
          <w:tab w:val="clear" w:pos="709"/>
          <w:tab w:val="left" w:pos="1418" w:leader="none"/>
        </w:tabs>
        <w:bidi w:val="0"/>
        <w:ind w:hanging="283" w:start="1418"/>
        <w:rPr/>
      </w:pPr>
      <w:r>
        <w:rPr/>
        <w:t>superar ~10.000 pacientes.</w:t>
      </w:r>
    </w:p>
    <w:p>
      <w:pPr>
        <w:pStyle w:val="Lneahorizontal"/>
        <w:bidi w:val="0"/>
        <w:rPr/>
      </w:pPr>
      <w:r>
        <w:rPr/>
      </w:r>
    </w:p>
    <w:p>
      <w:pPr>
        <w:pStyle w:val="Heading1"/>
        <w:bidi w:val="0"/>
        <w:ind w:hanging="0" w:start="0" w:end="0"/>
        <w:rPr/>
      </w:pPr>
      <w:bookmarkStart w:id="78" w:name="s79"/>
      <w:bookmarkEnd w:id="78"/>
      <w:r>
        <w:rPr/>
        <w:t>Bibliografía</w:t>
      </w:r>
    </w:p>
    <w:p>
      <w:pPr>
        <w:pStyle w:val="BodyText"/>
        <w:bidi w:val="0"/>
        <w:rPr/>
      </w:pPr>
      <w:r>
        <w:rPr/>
        <w:t xml:space="preserve">Angulo Peña, R. A. (2019). </w:t>
      </w:r>
      <w:r>
        <w:rPr>
          <w:rStyle w:val="Emphasis"/>
        </w:rPr>
        <w:t>Agente inteligente basado en Redes Neuronales Artificiales para la identificación de los determinantes de la estadía de pacientes en la Unidad de Cuidados Intensivos del HUAPA Cumaná, estado Sucre</w:t>
      </w:r>
      <w:r>
        <w:rPr/>
        <w:t>. Trabajo Especial de Grado. Licenciatura en Informática, Universidad de Oriente, Núcleo de Sucre.</w:t>
      </w:r>
    </w:p>
    <w:p>
      <w:pPr>
        <w:pStyle w:val="BodyText"/>
        <w:bidi w:val="0"/>
        <w:rPr/>
      </w:pPr>
      <w:r>
        <w:rPr/>
        <w:t xml:space="preserve">Chávez, V. (2012). Caracterización epidemiológica de la unidad de cuidados intensivos del hospital universitario de Coro "Dr. Alfredo Van Grieken". </w:t>
      </w:r>
      <w:r>
        <w:rPr>
          <w:rStyle w:val="Emphasis"/>
        </w:rPr>
        <w:t>Revista de la Universidad del Zulia</w:t>
      </w:r>
      <w:r>
        <w:rPr/>
        <w:t>, 5(12), 129.</w:t>
      </w:r>
    </w:p>
    <w:p>
      <w:pPr>
        <w:pStyle w:val="BodyText"/>
        <w:bidi w:val="0"/>
        <w:rPr/>
      </w:pPr>
      <w:r>
        <w:rPr/>
        <w:t xml:space="preserve">Klabnik, S. y Nichols, C. (2021). </w:t>
      </w:r>
      <w:r>
        <w:rPr>
          <w:rStyle w:val="Emphasis"/>
        </w:rPr>
        <w:t>The Rust Programming Language</w:t>
      </w:r>
      <w:r>
        <w:rPr/>
        <w:t xml:space="preserve"> (2.ª ed.). No Starch Press.</w:t>
      </w:r>
    </w:p>
    <w:p>
      <w:pPr>
        <w:pStyle w:val="BodyText"/>
        <w:bidi w:val="0"/>
        <w:rPr/>
      </w:pPr>
      <w:r>
        <w:rPr/>
        <w:t xml:space="preserve">Knaus, W. A., Draper, E. A., Wagner, D. P. y Zimmerman, J. E. (1985). APACHE II: A severity of disease classification system. </w:t>
      </w:r>
      <w:r>
        <w:rPr>
          <w:rStyle w:val="Emphasis"/>
        </w:rPr>
        <w:t>Critical Care Medicine</w:t>
      </w:r>
      <w:r>
        <w:rPr/>
        <w:t>, 13(10), 818–829. https://doi.org/10.1097/00003246-198510000-00009</w:t>
      </w:r>
    </w:p>
    <w:p>
      <w:pPr>
        <w:pStyle w:val="BodyText"/>
        <w:bidi w:val="0"/>
        <w:rPr/>
      </w:pPr>
      <w:r>
        <w:rPr/>
        <w:t xml:space="preserve">Martínez, L. L., Yusmani, I. y De la Torre, A. (2020). Valoración del APACHE II inicial en la unidad de cuidados intensivo emergente. </w:t>
      </w:r>
      <w:r>
        <w:rPr>
          <w:rStyle w:val="Emphasis"/>
        </w:rPr>
        <w:t>Revista de Ciencias Médicas de Pinar del Río</w:t>
      </w:r>
      <w:r>
        <w:rPr/>
        <w:t>, 24(3), e4418.</w:t>
      </w:r>
    </w:p>
    <w:p>
      <w:pPr>
        <w:pStyle w:val="BodyText"/>
        <w:bidi w:val="0"/>
        <w:rPr/>
      </w:pPr>
      <w:r>
        <w:rPr/>
        <w:t xml:space="preserve">Schwaber, K. y Sutherland, J. (2017). </w:t>
      </w:r>
      <w:r>
        <w:rPr>
          <w:rStyle w:val="Emphasis"/>
        </w:rPr>
        <w:t>The Scrum Guide</w:t>
      </w:r>
      <w:r>
        <w:rPr/>
        <w:t>. Scrum.Org. https://scrumguides.org/</w:t>
      </w:r>
    </w:p>
    <w:p>
      <w:pPr>
        <w:pStyle w:val="BodyText"/>
        <w:bidi w:val="0"/>
        <w:rPr/>
      </w:pPr>
      <w:r>
        <w:rPr/>
        <w:t xml:space="preserve">Teasdale, G. y Jennett, B. (1974). Assessment of coma and impaired consciousness: A practical scale. </w:t>
      </w:r>
      <w:r>
        <w:rPr>
          <w:rStyle w:val="Emphasis"/>
        </w:rPr>
        <w:t>The Lancet</w:t>
      </w:r>
      <w:r>
        <w:rPr/>
        <w:t>, 304(7872), 81–84. https://doi.org/10.1016/S0140-6736(74)91639-0</w:t>
      </w:r>
    </w:p>
    <w:p>
      <w:pPr>
        <w:pStyle w:val="BodyText"/>
        <w:bidi w:val="0"/>
        <w:rPr/>
      </w:pPr>
      <w:r>
        <w:rPr/>
        <w:t xml:space="preserve">Velásquez, L. y Sánchez, M. (2002). Estancia prolongada en terapia intensiva: predicción y consecuencias. </w:t>
      </w:r>
      <w:r>
        <w:rPr>
          <w:rStyle w:val="Emphasis"/>
        </w:rPr>
        <w:t>Revista de la Asociación Mexicana de Medicina Crítica y Terapia Intensiva</w:t>
      </w:r>
      <w:r>
        <w:rPr/>
        <w:t>, 16(2), 41–47.</w:t>
      </w:r>
    </w:p>
    <w:p>
      <w:pPr>
        <w:pStyle w:val="BodyText"/>
        <w:bidi w:val="0"/>
        <w:rPr/>
      </w:pPr>
      <w:r>
        <w:rPr/>
        <w:t>Health Insurance Portability and Accountability Act (HIPAA). (1996). 45 CFR Part 164 — Security and Privacy. U.S. Department of Health and Human Services.</w:t>
      </w:r>
    </w:p>
    <w:p>
      <w:pPr>
        <w:pStyle w:val="BodyText"/>
        <w:bidi w:val="0"/>
        <w:rPr/>
      </w:pPr>
      <w:r>
        <w:rPr/>
        <w:t xml:space="preserve">International Organization for Standardization. (2022). ISO/IEC 27001:2022. </w:t>
      </w:r>
      <w:r>
        <w:rPr>
          <w:rStyle w:val="Emphasis"/>
        </w:rPr>
        <w:t>Information security, cybersecurity and privacy protection — Information security management systems — Requirements</w:t>
      </w:r>
      <w:r>
        <w:rPr/>
        <w:t>. ISO.</w:t>
      </w:r>
    </w:p>
    <w:p>
      <w:pPr>
        <w:pStyle w:val="BodyText"/>
        <w:bidi w:val="0"/>
        <w:rPr/>
      </w:pPr>
      <w:r>
        <w:rPr/>
        <w:t xml:space="preserve">National Institute of Standards and Technology. (2020). </w:t>
      </w:r>
      <w:r>
        <w:rPr>
          <w:rStyle w:val="Emphasis"/>
        </w:rPr>
        <w:t>Security and Privacy Controls for Information Systems and Organizations</w:t>
      </w:r>
      <w:r>
        <w:rPr/>
        <w:t xml:space="preserve"> (NIST SP 800-53 Rev. 5). U.S. Department of Commerce.</w:t>
      </w:r>
    </w:p>
    <w:p>
      <w:pPr>
        <w:pStyle w:val="BodyText"/>
        <w:bidi w:val="0"/>
        <w:rPr/>
      </w:pPr>
      <w:r>
        <w:rPr/>
        <w:t xml:space="preserve">Open Web Application Security Project (OWASP). (2021). </w:t>
      </w:r>
      <w:r>
        <w:rPr>
          <w:rStyle w:val="Emphasis"/>
        </w:rPr>
        <w:t>OWASP Application Security Verification Standard (ASVS) v4.0</w:t>
      </w:r>
      <w:r>
        <w:rPr/>
        <w:t>. https://owasp.org/www-project-asvs/</w:t>
      </w:r>
    </w:p>
    <w:p>
      <w:pPr>
        <w:pStyle w:val="BodyText"/>
        <w:bidi w:val="0"/>
        <w:rPr/>
      </w:pPr>
      <w:r>
        <w:rPr/>
        <w:t xml:space="preserve">RFC 6238. (2011). </w:t>
      </w:r>
      <w:r>
        <w:rPr>
          <w:rStyle w:val="Emphasis"/>
        </w:rPr>
        <w:t>TOTP: Time-Based One-Time Password Algorithm</w:t>
      </w:r>
      <w:r>
        <w:rPr/>
        <w:t>. Internet Engineering Task Force (IETF). https://tools.ietf.org/html/rfc6238</w:t>
      </w:r>
    </w:p>
    <w:p>
      <w:pPr>
        <w:pStyle w:val="BodyText"/>
        <w:bidi w:val="0"/>
        <w:rPr/>
      </w:pPr>
      <w:r>
        <w:rPr/>
        <w:t xml:space="preserve">RFC 7519. (2015). </w:t>
      </w:r>
      <w:r>
        <w:rPr>
          <w:rStyle w:val="Emphasis"/>
        </w:rPr>
        <w:t>JSON Web Token (JWT)</w:t>
      </w:r>
      <w:r>
        <w:rPr/>
        <w:t>. Internet Engineering Task Force (IETF). https://tools.ietf.org/html/rfc7519</w:t>
      </w:r>
    </w:p>
    <w:p>
      <w:pPr>
        <w:pStyle w:val="BodyText"/>
        <w:bidi w:val="0"/>
        <w:rPr/>
      </w:pPr>
      <w:r>
        <w:rPr/>
        <w:t xml:space="preserve">HL7 International. (2020). </w:t>
      </w:r>
      <w:r>
        <w:rPr>
          <w:rStyle w:val="Emphasis"/>
        </w:rPr>
        <w:t>HL7 Version 2.4: Messaging Standard</w:t>
      </w:r>
      <w:r>
        <w:rPr/>
        <w:t>. https://www.hl7.org/implement/standards/product</w:t>
      </w:r>
      <w:r>
        <w:rPr>
          <w:rStyle w:val="Emphasis"/>
        </w:rPr>
        <w:t>brief.cfm?product</w:t>
      </w:r>
      <w:r>
        <w:rPr/>
        <w:t>id=51</w:t>
      </w:r>
    </w:p>
    <w:p>
      <w:pPr>
        <w:pStyle w:val="BodyText"/>
        <w:bidi w:val="0"/>
        <w:rPr/>
      </w:pPr>
      <w:r>
        <w:rPr/>
        <w:t xml:space="preserve">Health Level Seven International. (2021). </w:t>
      </w:r>
      <w:r>
        <w:rPr>
          <w:rStyle w:val="Emphasis"/>
        </w:rPr>
        <w:t>FHIR Release 4 (v4.0.1)</w:t>
      </w:r>
      <w:r>
        <w:rPr/>
        <w:t>. https://www.hl7.org/fhir/</w:t>
      </w:r>
    </w:p>
    <w:p>
      <w:pPr>
        <w:pStyle w:val="BodyText"/>
        <w:bidi w:val="0"/>
        <w:rPr/>
      </w:pPr>
      <w:r>
        <w:rPr/>
        <w:t>Ley 118 de 2021. Protección de datos personales. República de Cuba.</w:t>
      </w:r>
    </w:p>
    <w:p>
      <w:pPr>
        <w:pStyle w:val="BodyText"/>
        <w:bidi w:val="0"/>
        <w:rPr/>
      </w:pPr>
      <w:r>
        <w:rPr/>
        <w:t>Decreto-Ley 370 de 2019. Informatización de la sociedad. República de Cuba.</w:t>
      </w:r>
    </w:p>
    <w:p>
      <w:pPr>
        <w:pStyle w:val="Lneahorizontal"/>
        <w:bidi w:val="0"/>
        <w:rPr/>
      </w:pPr>
      <w:r>
        <w:rPr/>
      </w:r>
    </w:p>
    <w:p>
      <w:pPr>
        <w:pStyle w:val="Heading1"/>
        <w:bidi w:val="0"/>
        <w:ind w:hanging="0" w:start="0" w:end="0"/>
        <w:rPr/>
      </w:pPr>
      <w:bookmarkStart w:id="79" w:name="s80"/>
      <w:bookmarkEnd w:id="79"/>
      <w:r>
        <w:rPr/>
        <w:t>Anexos</w:t>
      </w:r>
    </w:p>
    <w:p>
      <w:pPr>
        <w:pStyle w:val="Heading2"/>
        <w:bidi w:val="0"/>
        <w:ind w:hanging="0" w:start="0" w:end="0"/>
        <w:rPr/>
      </w:pPr>
      <w:bookmarkStart w:id="80" w:name="s81"/>
      <w:bookmarkEnd w:id="80"/>
      <w:r>
        <w:rPr/>
        <w:t>Anexo A: Estructura del Repositorio</w:t>
      </w:r>
    </w:p>
    <w:tbl>
      <w:tblPr>
        <w:tblW w:w="8544" w:type="dxa"/>
        <w:jc w:val="start"/>
        <w:tblInd w:w="0" w:type="dxa"/>
        <w:tblLayout w:type="fixed"/>
        <w:tblCellMar>
          <w:top w:w="28" w:type="dxa"/>
          <w:start w:w="28" w:type="dxa"/>
          <w:bottom w:w="28" w:type="dxa"/>
          <w:end w:w="28" w:type="dxa"/>
        </w:tblCellMar>
      </w:tblPr>
      <w:tblGrid>
        <w:gridCol w:w="1525"/>
        <w:gridCol w:w="7019"/>
      </w:tblGrid>
      <w:tr>
        <w:trPr>
          <w:tblHeader w:val="true"/>
        </w:trPr>
        <w:tc>
          <w:tcPr>
            <w:tcW w:w="1525" w:type="dxa"/>
            <w:tcBorders/>
            <w:vAlign w:val="center"/>
          </w:tcPr>
          <w:p>
            <w:pPr>
              <w:pStyle w:val="Ttulodelatabla"/>
              <w:suppressLineNumbers/>
              <w:shd w:fill="E2E8F0" w:val="clear"/>
              <w:bidi w:val="0"/>
              <w:jc w:val="center"/>
              <w:rPr/>
            </w:pPr>
            <w:r>
              <w:rPr/>
              <w:t>Ruta</w:t>
            </w:r>
          </w:p>
        </w:tc>
        <w:tc>
          <w:tcPr>
            <w:tcW w:w="7019" w:type="dxa"/>
            <w:tcBorders/>
            <w:vAlign w:val="center"/>
          </w:tcPr>
          <w:p>
            <w:pPr>
              <w:pStyle w:val="Ttulodelatabla"/>
              <w:suppressLineNumbers/>
              <w:shd w:fill="E2E8F0" w:val="clear"/>
              <w:bidi w:val="0"/>
              <w:jc w:val="center"/>
              <w:rPr/>
            </w:pPr>
            <w:r>
              <w:rPr/>
              <w:t>Contenido</w:t>
            </w:r>
          </w:p>
        </w:tc>
      </w:tr>
      <w:tr>
        <w:trPr/>
        <w:tc>
          <w:tcPr>
            <w:tcW w:w="1525" w:type="dxa"/>
            <w:tcBorders/>
            <w:vAlign w:val="center"/>
          </w:tcPr>
          <w:p>
            <w:pPr>
              <w:pStyle w:val="Contenidodelatabla"/>
              <w:widowControl w:val="false"/>
              <w:suppressLineNumbers/>
              <w:bidi w:val="0"/>
              <w:rPr/>
            </w:pPr>
            <w:r>
              <w:rPr>
                <w:rStyle w:val="Textooriginal"/>
              </w:rPr>
              <w:t>dmart-shared/</w:t>
            </w:r>
          </w:p>
        </w:tc>
        <w:tc>
          <w:tcPr>
            <w:tcW w:w="7019" w:type="dxa"/>
            <w:tcBorders/>
            <w:vAlign w:val="center"/>
          </w:tcPr>
          <w:p>
            <w:pPr>
              <w:pStyle w:val="Contenidodelatabla"/>
              <w:widowControl w:val="false"/>
              <w:suppressLineNumbers/>
              <w:bidi w:val="0"/>
              <w:rPr/>
            </w:pPr>
            <w:r>
              <w:rPr/>
              <w:t>Modelos, escalas clínicas, validación, ML (DecisionTree)</w:t>
            </w:r>
          </w:p>
        </w:tc>
      </w:tr>
      <w:tr>
        <w:trPr/>
        <w:tc>
          <w:tcPr>
            <w:tcW w:w="1525" w:type="dxa"/>
            <w:tcBorders/>
            <w:vAlign w:val="center"/>
          </w:tcPr>
          <w:p>
            <w:pPr>
              <w:pStyle w:val="Contenidodelatabla"/>
              <w:widowControl w:val="false"/>
              <w:suppressLineNumbers/>
              <w:bidi w:val="0"/>
              <w:rPr/>
            </w:pPr>
            <w:r>
              <w:rPr>
                <w:rStyle w:val="Textooriginal"/>
              </w:rPr>
              <w:t>dmart-server/</w:t>
            </w:r>
          </w:p>
        </w:tc>
        <w:tc>
          <w:tcPr>
            <w:tcW w:w="7019" w:type="dxa"/>
            <w:tcBorders/>
            <w:vAlign w:val="center"/>
          </w:tcPr>
          <w:p>
            <w:pPr>
              <w:pStyle w:val="Contenidodelatabla"/>
              <w:widowControl w:val="false"/>
              <w:suppressLineNumbers/>
              <w:bidi w:val="0"/>
              <w:rPr/>
            </w:pPr>
            <w:r>
              <w:rPr/>
              <w:t>Servidor Axum, 23 submódulos de API, HL7, FHIR, seguridad, observabilidad, migraciones, fuzz</w:t>
            </w:r>
          </w:p>
        </w:tc>
      </w:tr>
      <w:tr>
        <w:trPr/>
        <w:tc>
          <w:tcPr>
            <w:tcW w:w="1525" w:type="dxa"/>
            <w:tcBorders/>
            <w:vAlign w:val="center"/>
          </w:tcPr>
          <w:p>
            <w:pPr>
              <w:pStyle w:val="Contenidodelatabla"/>
              <w:widowControl w:val="false"/>
              <w:suppressLineNumbers/>
              <w:bidi w:val="0"/>
              <w:rPr/>
            </w:pPr>
            <w:r>
              <w:rPr>
                <w:rStyle w:val="Textooriginal"/>
              </w:rPr>
              <w:t>dmart-app/</w:t>
            </w:r>
          </w:p>
        </w:tc>
        <w:tc>
          <w:tcPr>
            <w:tcW w:w="7019" w:type="dxa"/>
            <w:tcBorders/>
            <w:vAlign w:val="center"/>
          </w:tcPr>
          <w:p>
            <w:pPr>
              <w:pStyle w:val="Contenidodelatabla"/>
              <w:widowControl w:val="false"/>
              <w:suppressLineNumbers/>
              <w:bidi w:val="0"/>
              <w:rPr/>
            </w:pPr>
            <w:r>
              <w:rPr/>
              <w:t>Frontend Leptos/WASM, componentes, páginas, PWA</w:t>
            </w:r>
          </w:p>
        </w:tc>
      </w:tr>
      <w:tr>
        <w:trPr/>
        <w:tc>
          <w:tcPr>
            <w:tcW w:w="1525" w:type="dxa"/>
            <w:tcBorders/>
            <w:vAlign w:val="center"/>
          </w:tcPr>
          <w:p>
            <w:pPr>
              <w:pStyle w:val="Contenidodelatabla"/>
              <w:widowControl w:val="false"/>
              <w:suppressLineNumbers/>
              <w:bidi w:val="0"/>
              <w:rPr/>
            </w:pPr>
            <w:r>
              <w:rPr>
                <w:rStyle w:val="Textooriginal"/>
              </w:rPr>
              <w:t>specs/</w:t>
            </w:r>
          </w:p>
        </w:tc>
        <w:tc>
          <w:tcPr>
            <w:tcW w:w="7019" w:type="dxa"/>
            <w:tcBorders/>
            <w:vAlign w:val="center"/>
          </w:tcPr>
          <w:p>
            <w:pPr>
              <w:pStyle w:val="Contenidodelatabla"/>
              <w:widowControl w:val="false"/>
              <w:suppressLineNumbers/>
              <w:bidi w:val="0"/>
              <w:rPr/>
            </w:pPr>
            <w:r>
              <w:rPr/>
              <w:t>35 especificaciones SDD (SPEC-001…035)</w:t>
            </w:r>
          </w:p>
        </w:tc>
      </w:tr>
      <w:tr>
        <w:trPr/>
        <w:tc>
          <w:tcPr>
            <w:tcW w:w="1525" w:type="dxa"/>
            <w:tcBorders/>
            <w:vAlign w:val="center"/>
          </w:tcPr>
          <w:p>
            <w:pPr>
              <w:pStyle w:val="Contenidodelatabla"/>
              <w:widowControl w:val="false"/>
              <w:suppressLineNumbers/>
              <w:bidi w:val="0"/>
              <w:rPr/>
            </w:pPr>
            <w:r>
              <w:rPr>
                <w:rStyle w:val="Textooriginal"/>
              </w:rPr>
              <w:t>docs/</w:t>
            </w:r>
          </w:p>
        </w:tc>
        <w:tc>
          <w:tcPr>
            <w:tcW w:w="7019" w:type="dxa"/>
            <w:tcBorders/>
            <w:vAlign w:val="center"/>
          </w:tcPr>
          <w:p>
            <w:pPr>
              <w:pStyle w:val="Contenidodelatabla"/>
              <w:widowControl w:val="false"/>
              <w:suppressLineNumbers/>
              <w:bidi w:val="0"/>
              <w:rPr/>
            </w:pPr>
            <w:r>
              <w:rPr/>
              <w:t>Arquitectura, API, escalas clínicas, compliance y runbooks (16 archivos)</w:t>
            </w:r>
          </w:p>
        </w:tc>
      </w:tr>
      <w:tr>
        <w:trPr/>
        <w:tc>
          <w:tcPr>
            <w:tcW w:w="1525" w:type="dxa"/>
            <w:tcBorders/>
            <w:vAlign w:val="center"/>
          </w:tcPr>
          <w:p>
            <w:pPr>
              <w:pStyle w:val="Contenidodelatabla"/>
              <w:widowControl w:val="false"/>
              <w:suppressLineNumbers/>
              <w:bidi w:val="0"/>
              <w:rPr/>
            </w:pPr>
            <w:r>
              <w:rPr>
                <w:rStyle w:val="Textooriginal"/>
              </w:rPr>
              <w:t>scripts/</w:t>
            </w:r>
          </w:p>
        </w:tc>
        <w:tc>
          <w:tcPr>
            <w:tcW w:w="7019" w:type="dxa"/>
            <w:tcBorders/>
            <w:vAlign w:val="center"/>
          </w:tcPr>
          <w:p>
            <w:pPr>
              <w:pStyle w:val="Contenidodelatabla"/>
              <w:widowControl w:val="false"/>
              <w:suppressLineNumbers/>
              <w:bidi w:val="0"/>
              <w:rPr/>
            </w:pPr>
            <w:r>
              <w:rPr/>
              <w:t>18 scripts de despliegue, DR, compliance y coste</w:t>
            </w:r>
          </w:p>
        </w:tc>
      </w:tr>
      <w:tr>
        <w:trPr/>
        <w:tc>
          <w:tcPr>
            <w:tcW w:w="1525" w:type="dxa"/>
            <w:tcBorders/>
            <w:vAlign w:val="center"/>
          </w:tcPr>
          <w:p>
            <w:pPr>
              <w:pStyle w:val="Contenidodelatabla"/>
              <w:widowControl w:val="false"/>
              <w:suppressLineNumbers/>
              <w:bidi w:val="0"/>
              <w:rPr/>
            </w:pPr>
            <w:r>
              <w:rPr>
                <w:rStyle w:val="Textooriginal"/>
              </w:rPr>
              <w:t>tests/</w:t>
            </w:r>
          </w:p>
        </w:tc>
        <w:tc>
          <w:tcPr>
            <w:tcW w:w="7019" w:type="dxa"/>
            <w:tcBorders/>
            <w:vAlign w:val="center"/>
          </w:tcPr>
          <w:p>
            <w:pPr>
              <w:pStyle w:val="Contenidodelatabla"/>
              <w:widowControl w:val="false"/>
              <w:suppressLineNumbers/>
              <w:bidi w:val="0"/>
              <w:rPr/>
            </w:pPr>
            <w:r>
              <w:rPr/>
              <w:t>E2E (Playwright) y carga (k6)</w:t>
            </w:r>
          </w:p>
        </w:tc>
      </w:tr>
      <w:tr>
        <w:trPr/>
        <w:tc>
          <w:tcPr>
            <w:tcW w:w="1525" w:type="dxa"/>
            <w:tcBorders/>
            <w:vAlign w:val="center"/>
          </w:tcPr>
          <w:p>
            <w:pPr>
              <w:pStyle w:val="Contenidodelatabla"/>
              <w:widowControl w:val="false"/>
              <w:suppressLineNumbers/>
              <w:bidi w:val="0"/>
              <w:rPr/>
            </w:pPr>
            <w:r>
              <w:rPr/>
              <w:t>Raíz</w:t>
            </w:r>
          </w:p>
        </w:tc>
        <w:tc>
          <w:tcPr>
            <w:tcW w:w="7019" w:type="dxa"/>
            <w:tcBorders/>
            <w:vAlign w:val="center"/>
          </w:tcPr>
          <w:p>
            <w:pPr>
              <w:pStyle w:val="Contenidodelatabla"/>
              <w:widowControl w:val="false"/>
              <w:suppressLineNumbers/>
              <w:bidi w:val="0"/>
              <w:rPr/>
            </w:pPr>
            <w:r>
              <w:rPr/>
              <w:t>Dockerfile, docker-compose.*, helm/, flux/, .argocd/, prometheus/, grafana/, systemd/</w:t>
            </w:r>
          </w:p>
        </w:tc>
      </w:tr>
    </w:tbl>
    <w:p>
      <w:pPr>
        <w:pStyle w:val="Heading2"/>
        <w:bidi w:val="0"/>
        <w:ind w:hanging="0" w:start="0" w:end="0"/>
        <w:rPr/>
      </w:pPr>
      <w:bookmarkStart w:id="81" w:name="s82"/>
      <w:bookmarkEnd w:id="81"/>
      <w:r>
        <w:rPr/>
        <w:t>Anexo B: Scripts de Operación</w:t>
      </w:r>
    </w:p>
    <w:tbl>
      <w:tblPr>
        <w:tblW w:w="6372" w:type="dxa"/>
        <w:jc w:val="start"/>
        <w:tblInd w:w="0" w:type="dxa"/>
        <w:tblLayout w:type="fixed"/>
        <w:tblCellMar>
          <w:top w:w="28" w:type="dxa"/>
          <w:start w:w="28" w:type="dxa"/>
          <w:bottom w:w="28" w:type="dxa"/>
          <w:end w:w="28" w:type="dxa"/>
        </w:tblCellMar>
      </w:tblPr>
      <w:tblGrid>
        <w:gridCol w:w="3145"/>
        <w:gridCol w:w="3227"/>
      </w:tblGrid>
      <w:tr>
        <w:trPr>
          <w:tblHeader w:val="true"/>
        </w:trPr>
        <w:tc>
          <w:tcPr>
            <w:tcW w:w="3145" w:type="dxa"/>
            <w:tcBorders/>
            <w:vAlign w:val="center"/>
          </w:tcPr>
          <w:p>
            <w:pPr>
              <w:pStyle w:val="Ttulodelatabla"/>
              <w:suppressLineNumbers/>
              <w:shd w:fill="E2E8F0" w:val="clear"/>
              <w:bidi w:val="0"/>
              <w:jc w:val="center"/>
              <w:rPr/>
            </w:pPr>
            <w:r>
              <w:rPr/>
              <w:t>Script</w:t>
            </w:r>
          </w:p>
        </w:tc>
        <w:tc>
          <w:tcPr>
            <w:tcW w:w="3227" w:type="dxa"/>
            <w:tcBorders/>
            <w:vAlign w:val="center"/>
          </w:tcPr>
          <w:p>
            <w:pPr>
              <w:pStyle w:val="Ttulodelatabla"/>
              <w:suppressLineNumbers/>
              <w:shd w:fill="E2E8F0" w:val="clear"/>
              <w:bidi w:val="0"/>
              <w:jc w:val="center"/>
              <w:rPr/>
            </w:pPr>
            <w:r>
              <w:rPr/>
              <w:t>Función</w:t>
            </w:r>
          </w:p>
        </w:tc>
      </w:tr>
      <w:tr>
        <w:trPr/>
        <w:tc>
          <w:tcPr>
            <w:tcW w:w="3145" w:type="dxa"/>
            <w:tcBorders/>
            <w:vAlign w:val="center"/>
          </w:tcPr>
          <w:p>
            <w:pPr>
              <w:pStyle w:val="Contenidodelatabla"/>
              <w:widowControl w:val="false"/>
              <w:suppressLineNumbers/>
              <w:bidi w:val="0"/>
              <w:rPr/>
            </w:pPr>
            <w:r>
              <w:rPr>
                <w:rStyle w:val="Textooriginal"/>
              </w:rPr>
              <w:t>backup.sh</w:t>
            </w:r>
          </w:p>
        </w:tc>
        <w:tc>
          <w:tcPr>
            <w:tcW w:w="3227" w:type="dxa"/>
            <w:tcBorders/>
            <w:vAlign w:val="center"/>
          </w:tcPr>
          <w:p>
            <w:pPr>
              <w:pStyle w:val="Contenidodelatabla"/>
              <w:widowControl w:val="false"/>
              <w:suppressLineNumbers/>
              <w:bidi w:val="0"/>
              <w:rPr/>
            </w:pPr>
            <w:r>
              <w:rPr/>
              <w:t>Backup diario de SurrealKV</w:t>
            </w:r>
          </w:p>
        </w:tc>
      </w:tr>
      <w:tr>
        <w:trPr/>
        <w:tc>
          <w:tcPr>
            <w:tcW w:w="3145" w:type="dxa"/>
            <w:tcBorders/>
            <w:vAlign w:val="center"/>
          </w:tcPr>
          <w:p>
            <w:pPr>
              <w:pStyle w:val="Contenidodelatabla"/>
              <w:widowControl w:val="false"/>
              <w:suppressLineNumbers/>
              <w:bidi w:val="0"/>
              <w:rPr/>
            </w:pPr>
            <w:r>
              <w:rPr>
                <w:rStyle w:val="Textooriginal"/>
              </w:rPr>
              <w:t>dr_backup.sh</w:t>
            </w:r>
          </w:p>
        </w:tc>
        <w:tc>
          <w:tcPr>
            <w:tcW w:w="3227" w:type="dxa"/>
            <w:tcBorders/>
            <w:vAlign w:val="center"/>
          </w:tcPr>
          <w:p>
            <w:pPr>
              <w:pStyle w:val="Contenidodelatabla"/>
              <w:widowControl w:val="false"/>
              <w:suppressLineNumbers/>
              <w:bidi w:val="0"/>
              <w:rPr/>
            </w:pPr>
            <w:r>
              <w:rPr/>
              <w:t>Backup de disaster recovery (incremental)</w:t>
            </w:r>
          </w:p>
        </w:tc>
      </w:tr>
      <w:tr>
        <w:trPr/>
        <w:tc>
          <w:tcPr>
            <w:tcW w:w="3145" w:type="dxa"/>
            <w:tcBorders/>
            <w:vAlign w:val="center"/>
          </w:tcPr>
          <w:p>
            <w:pPr>
              <w:pStyle w:val="Contenidodelatabla"/>
              <w:widowControl w:val="false"/>
              <w:suppressLineNumbers/>
              <w:bidi w:val="0"/>
              <w:rPr/>
            </w:pPr>
            <w:r>
              <w:rPr>
                <w:rStyle w:val="Textooriginal"/>
              </w:rPr>
              <w:t>dr_restore.sh</w:t>
            </w:r>
          </w:p>
        </w:tc>
        <w:tc>
          <w:tcPr>
            <w:tcW w:w="3227" w:type="dxa"/>
            <w:tcBorders/>
            <w:vAlign w:val="center"/>
          </w:tcPr>
          <w:p>
            <w:pPr>
              <w:pStyle w:val="Contenidodelatabla"/>
              <w:widowControl w:val="false"/>
              <w:suppressLineNumbers/>
              <w:bidi w:val="0"/>
              <w:rPr/>
            </w:pPr>
            <w:r>
              <w:rPr/>
              <w:t>Restauración desde backup</w:t>
            </w:r>
          </w:p>
        </w:tc>
      </w:tr>
      <w:tr>
        <w:trPr/>
        <w:tc>
          <w:tcPr>
            <w:tcW w:w="3145" w:type="dxa"/>
            <w:tcBorders/>
            <w:vAlign w:val="center"/>
          </w:tcPr>
          <w:p>
            <w:pPr>
              <w:pStyle w:val="Contenidodelatabla"/>
              <w:widowControl w:val="false"/>
              <w:suppressLineNumbers/>
              <w:bidi w:val="0"/>
              <w:rPr/>
            </w:pPr>
            <w:r>
              <w:rPr>
                <w:rStyle w:val="Textooriginal"/>
              </w:rPr>
              <w:t>dr_verify.sh</w:t>
            </w:r>
          </w:p>
        </w:tc>
        <w:tc>
          <w:tcPr>
            <w:tcW w:w="3227" w:type="dxa"/>
            <w:tcBorders/>
            <w:vAlign w:val="center"/>
          </w:tcPr>
          <w:p>
            <w:pPr>
              <w:pStyle w:val="Contenidodelatabla"/>
              <w:widowControl w:val="false"/>
              <w:suppressLineNumbers/>
              <w:bidi w:val="0"/>
              <w:rPr/>
            </w:pPr>
            <w:r>
              <w:rPr/>
              <w:t>Verificación de integridad del backup</w:t>
            </w:r>
          </w:p>
        </w:tc>
      </w:tr>
      <w:tr>
        <w:trPr/>
        <w:tc>
          <w:tcPr>
            <w:tcW w:w="3145" w:type="dxa"/>
            <w:tcBorders/>
            <w:vAlign w:val="center"/>
          </w:tcPr>
          <w:p>
            <w:pPr>
              <w:pStyle w:val="Contenidodelatabla"/>
              <w:widowControl w:val="false"/>
              <w:suppressLineNumbers/>
              <w:bidi w:val="0"/>
              <w:rPr/>
            </w:pPr>
            <w:r>
              <w:rPr>
                <w:rStyle w:val="Textooriginal"/>
              </w:rPr>
              <w:t>dr_drill.sh</w:t>
            </w:r>
          </w:p>
        </w:tc>
        <w:tc>
          <w:tcPr>
            <w:tcW w:w="3227" w:type="dxa"/>
            <w:tcBorders/>
            <w:vAlign w:val="center"/>
          </w:tcPr>
          <w:p>
            <w:pPr>
              <w:pStyle w:val="Contenidodelatabla"/>
              <w:widowControl w:val="false"/>
              <w:suppressLineNumbers/>
              <w:bidi w:val="0"/>
              <w:rPr/>
            </w:pPr>
            <w:r>
              <w:rPr/>
              <w:t>Drill de restauración completo</w:t>
            </w:r>
          </w:p>
        </w:tc>
      </w:tr>
      <w:tr>
        <w:trPr/>
        <w:tc>
          <w:tcPr>
            <w:tcW w:w="3145" w:type="dxa"/>
            <w:tcBorders/>
            <w:vAlign w:val="center"/>
          </w:tcPr>
          <w:p>
            <w:pPr>
              <w:pStyle w:val="Contenidodelatabla"/>
              <w:widowControl w:val="false"/>
              <w:suppressLineNumbers/>
              <w:bidi w:val="0"/>
              <w:rPr/>
            </w:pPr>
            <w:r>
              <w:rPr>
                <w:rStyle w:val="Textooriginal"/>
              </w:rPr>
              <w:t>deploy_blue_green.sh</w:t>
            </w:r>
          </w:p>
        </w:tc>
        <w:tc>
          <w:tcPr>
            <w:tcW w:w="3227" w:type="dxa"/>
            <w:tcBorders/>
            <w:vAlign w:val="center"/>
          </w:tcPr>
          <w:p>
            <w:pPr>
              <w:pStyle w:val="Contenidodelatabla"/>
              <w:widowControl w:val="false"/>
              <w:suppressLineNumbers/>
              <w:bidi w:val="0"/>
              <w:rPr/>
            </w:pPr>
            <w:r>
              <w:rPr/>
              <w:t>Despliegue Blue/Green con verificación</w:t>
            </w:r>
          </w:p>
        </w:tc>
      </w:tr>
      <w:tr>
        <w:trPr/>
        <w:tc>
          <w:tcPr>
            <w:tcW w:w="3145" w:type="dxa"/>
            <w:tcBorders/>
            <w:vAlign w:val="center"/>
          </w:tcPr>
          <w:p>
            <w:pPr>
              <w:pStyle w:val="Contenidodelatabla"/>
              <w:widowControl w:val="false"/>
              <w:suppressLineNumbers/>
              <w:bidi w:val="0"/>
              <w:rPr/>
            </w:pPr>
            <w:r>
              <w:rPr>
                <w:rStyle w:val="Textooriginal"/>
              </w:rPr>
              <w:t>deploy_canary.sh</w:t>
            </w:r>
          </w:p>
        </w:tc>
        <w:tc>
          <w:tcPr>
            <w:tcW w:w="3227" w:type="dxa"/>
            <w:tcBorders/>
            <w:vAlign w:val="center"/>
          </w:tcPr>
          <w:p>
            <w:pPr>
              <w:pStyle w:val="Contenidodelatabla"/>
              <w:widowControl w:val="false"/>
              <w:suppressLineNumbers/>
              <w:bidi w:val="0"/>
              <w:rPr/>
            </w:pPr>
            <w:r>
              <w:rPr/>
              <w:t>Despliegue Canary (5→25→100 %)</w:t>
            </w:r>
          </w:p>
        </w:tc>
      </w:tr>
      <w:tr>
        <w:trPr/>
        <w:tc>
          <w:tcPr>
            <w:tcW w:w="3145" w:type="dxa"/>
            <w:tcBorders/>
            <w:vAlign w:val="center"/>
          </w:tcPr>
          <w:p>
            <w:pPr>
              <w:pStyle w:val="Contenidodelatabla"/>
              <w:widowControl w:val="false"/>
              <w:suppressLineNumbers/>
              <w:bidi w:val="0"/>
              <w:rPr/>
            </w:pPr>
            <w:r>
              <w:rPr>
                <w:rStyle w:val="Textooriginal"/>
              </w:rPr>
              <w:t>deploy_rollback.sh</w:t>
            </w:r>
          </w:p>
        </w:tc>
        <w:tc>
          <w:tcPr>
            <w:tcW w:w="3227" w:type="dxa"/>
            <w:tcBorders/>
            <w:vAlign w:val="center"/>
          </w:tcPr>
          <w:p>
            <w:pPr>
              <w:pStyle w:val="Contenidodelatabla"/>
              <w:widowControl w:val="false"/>
              <w:suppressLineNumbers/>
              <w:bidi w:val="0"/>
              <w:rPr/>
            </w:pPr>
            <w:r>
              <w:rPr/>
              <w:t>Rollback a versión previa</w:t>
            </w:r>
          </w:p>
        </w:tc>
      </w:tr>
      <w:tr>
        <w:trPr/>
        <w:tc>
          <w:tcPr>
            <w:tcW w:w="3145" w:type="dxa"/>
            <w:tcBorders/>
            <w:vAlign w:val="center"/>
          </w:tcPr>
          <w:p>
            <w:pPr>
              <w:pStyle w:val="Contenidodelatabla"/>
              <w:widowControl w:val="false"/>
              <w:suppressLineNumbers/>
              <w:bidi w:val="0"/>
              <w:rPr/>
            </w:pPr>
            <w:r>
              <w:rPr>
                <w:rStyle w:val="Textooriginal"/>
              </w:rPr>
              <w:t>deploy_status.sh</w:t>
            </w:r>
          </w:p>
        </w:tc>
        <w:tc>
          <w:tcPr>
            <w:tcW w:w="3227" w:type="dxa"/>
            <w:tcBorders/>
            <w:vAlign w:val="center"/>
          </w:tcPr>
          <w:p>
            <w:pPr>
              <w:pStyle w:val="Contenidodelatabla"/>
              <w:widowControl w:val="false"/>
              <w:suppressLineNumbers/>
              <w:bidi w:val="0"/>
              <w:rPr/>
            </w:pPr>
            <w:r>
              <w:rPr/>
              <w:t>Estado del despliegue actual</w:t>
            </w:r>
          </w:p>
        </w:tc>
      </w:tr>
      <w:tr>
        <w:trPr/>
        <w:tc>
          <w:tcPr>
            <w:tcW w:w="3145" w:type="dxa"/>
            <w:tcBorders/>
            <w:vAlign w:val="center"/>
          </w:tcPr>
          <w:p>
            <w:pPr>
              <w:pStyle w:val="Contenidodelatabla"/>
              <w:widowControl w:val="false"/>
              <w:suppressLineNumbers/>
              <w:bidi w:val="0"/>
              <w:rPr/>
            </w:pPr>
            <w:r>
              <w:rPr>
                <w:rStyle w:val="Textooriginal"/>
              </w:rPr>
              <w:t>compliance_generate.sh</w:t>
            </w:r>
          </w:p>
        </w:tc>
        <w:tc>
          <w:tcPr>
            <w:tcW w:w="3227" w:type="dxa"/>
            <w:tcBorders/>
            <w:vAlign w:val="center"/>
          </w:tcPr>
          <w:p>
            <w:pPr>
              <w:pStyle w:val="Contenidodelatabla"/>
              <w:widowControl w:val="false"/>
              <w:suppressLineNumbers/>
              <w:bidi w:val="0"/>
              <w:rPr/>
            </w:pPr>
            <w:r>
              <w:rPr/>
              <w:t>Generación de evidencia de compliance</w:t>
            </w:r>
          </w:p>
        </w:tc>
      </w:tr>
      <w:tr>
        <w:trPr/>
        <w:tc>
          <w:tcPr>
            <w:tcW w:w="3145" w:type="dxa"/>
            <w:tcBorders/>
            <w:vAlign w:val="center"/>
          </w:tcPr>
          <w:p>
            <w:pPr>
              <w:pStyle w:val="Contenidodelatabla"/>
              <w:widowControl w:val="false"/>
              <w:suppressLineNumbers/>
              <w:bidi w:val="0"/>
              <w:rPr/>
            </w:pPr>
            <w:r>
              <w:rPr>
                <w:rStyle w:val="Textooriginal"/>
              </w:rPr>
              <w:t>compliance_check.sh</w:t>
            </w:r>
          </w:p>
        </w:tc>
        <w:tc>
          <w:tcPr>
            <w:tcW w:w="3227" w:type="dxa"/>
            <w:tcBorders/>
            <w:vAlign w:val="center"/>
          </w:tcPr>
          <w:p>
            <w:pPr>
              <w:pStyle w:val="Contenidodelatabla"/>
              <w:widowControl w:val="false"/>
              <w:suppressLineNumbers/>
              <w:bidi w:val="0"/>
              <w:rPr/>
            </w:pPr>
            <w:r>
              <w:rPr/>
              <w:t>Validación de controles de compliance</w:t>
            </w:r>
          </w:p>
        </w:tc>
      </w:tr>
      <w:tr>
        <w:trPr/>
        <w:tc>
          <w:tcPr>
            <w:tcW w:w="3145" w:type="dxa"/>
            <w:tcBorders/>
            <w:vAlign w:val="center"/>
          </w:tcPr>
          <w:p>
            <w:pPr>
              <w:pStyle w:val="Contenidodelatabla"/>
              <w:widowControl w:val="false"/>
              <w:suppressLineNumbers/>
              <w:bidi w:val="0"/>
              <w:rPr/>
            </w:pPr>
            <w:r>
              <w:rPr>
                <w:rStyle w:val="Textooriginal"/>
              </w:rPr>
              <w:t>risk_assessment.sh</w:t>
            </w:r>
          </w:p>
        </w:tc>
        <w:tc>
          <w:tcPr>
            <w:tcW w:w="3227" w:type="dxa"/>
            <w:tcBorders/>
            <w:vAlign w:val="center"/>
          </w:tcPr>
          <w:p>
            <w:pPr>
              <w:pStyle w:val="Contenidodelatabla"/>
              <w:widowControl w:val="false"/>
              <w:suppressLineNumbers/>
              <w:bidi w:val="0"/>
              <w:rPr/>
            </w:pPr>
            <w:r>
              <w:rPr/>
              <w:t>Evaluación de riesgos trimestral</w:t>
            </w:r>
          </w:p>
        </w:tc>
      </w:tr>
      <w:tr>
        <w:trPr/>
        <w:tc>
          <w:tcPr>
            <w:tcW w:w="3145" w:type="dxa"/>
            <w:tcBorders/>
            <w:vAlign w:val="center"/>
          </w:tcPr>
          <w:p>
            <w:pPr>
              <w:pStyle w:val="Contenidodelatabla"/>
              <w:widowControl w:val="false"/>
              <w:suppressLineNumbers/>
              <w:bidi w:val="0"/>
              <w:rPr/>
            </w:pPr>
            <w:r>
              <w:rPr>
                <w:rStyle w:val="Textooriginal"/>
              </w:rPr>
              <w:t>cost_report.sh</w:t>
            </w:r>
          </w:p>
        </w:tc>
        <w:tc>
          <w:tcPr>
            <w:tcW w:w="3227" w:type="dxa"/>
            <w:tcBorders/>
            <w:vAlign w:val="center"/>
          </w:tcPr>
          <w:p>
            <w:pPr>
              <w:pStyle w:val="Contenidodelatabla"/>
              <w:widowControl w:val="false"/>
              <w:suppressLineNumbers/>
              <w:bidi w:val="0"/>
              <w:rPr/>
            </w:pPr>
            <w:r>
              <w:rPr/>
              <w:t>Reporte mensual de costes</w:t>
            </w:r>
          </w:p>
        </w:tc>
      </w:tr>
      <w:tr>
        <w:trPr/>
        <w:tc>
          <w:tcPr>
            <w:tcW w:w="3145" w:type="dxa"/>
            <w:tcBorders/>
            <w:vAlign w:val="center"/>
          </w:tcPr>
          <w:p>
            <w:pPr>
              <w:pStyle w:val="Contenidodelatabla"/>
              <w:widowControl w:val="false"/>
              <w:suppressLineNumbers/>
              <w:bidi w:val="0"/>
              <w:rPr/>
            </w:pPr>
            <w:r>
              <w:rPr>
                <w:rStyle w:val="Textooriginal"/>
              </w:rPr>
              <w:t>cost_forecast.sh</w:t>
            </w:r>
          </w:p>
        </w:tc>
        <w:tc>
          <w:tcPr>
            <w:tcW w:w="3227" w:type="dxa"/>
            <w:tcBorders/>
            <w:vAlign w:val="center"/>
          </w:tcPr>
          <w:p>
            <w:pPr>
              <w:pStyle w:val="Contenidodelatabla"/>
              <w:widowControl w:val="false"/>
              <w:suppressLineNumbers/>
              <w:bidi w:val="0"/>
              <w:rPr/>
            </w:pPr>
            <w:r>
              <w:rPr/>
              <w:t>Proyección de costes</w:t>
            </w:r>
          </w:p>
        </w:tc>
      </w:tr>
      <w:tr>
        <w:trPr/>
        <w:tc>
          <w:tcPr>
            <w:tcW w:w="3145" w:type="dxa"/>
            <w:tcBorders/>
            <w:vAlign w:val="center"/>
          </w:tcPr>
          <w:p>
            <w:pPr>
              <w:pStyle w:val="Contenidodelatabla"/>
              <w:widowControl w:val="false"/>
              <w:suppressLineNumbers/>
              <w:bidi w:val="0"/>
              <w:rPr/>
            </w:pPr>
            <w:r>
              <w:rPr>
                <w:rStyle w:val="Textooriginal"/>
              </w:rPr>
              <w:t>cost_idle_detect.sh</w:t>
            </w:r>
          </w:p>
        </w:tc>
        <w:tc>
          <w:tcPr>
            <w:tcW w:w="3227" w:type="dxa"/>
            <w:tcBorders/>
            <w:vAlign w:val="center"/>
          </w:tcPr>
          <w:p>
            <w:pPr>
              <w:pStyle w:val="Contenidodelatabla"/>
              <w:widowControl w:val="false"/>
              <w:suppressLineNumbers/>
              <w:bidi w:val="0"/>
              <w:rPr/>
            </w:pPr>
            <w:r>
              <w:rPr/>
              <w:t>Detección de recursos inactivos</w:t>
            </w:r>
          </w:p>
        </w:tc>
      </w:tr>
      <w:tr>
        <w:trPr/>
        <w:tc>
          <w:tcPr>
            <w:tcW w:w="3145" w:type="dxa"/>
            <w:tcBorders/>
            <w:vAlign w:val="center"/>
          </w:tcPr>
          <w:p>
            <w:pPr>
              <w:pStyle w:val="Contenidodelatabla"/>
              <w:widowControl w:val="false"/>
              <w:suppressLineNumbers/>
              <w:bidi w:val="0"/>
              <w:rPr/>
            </w:pPr>
            <w:r>
              <w:rPr>
                <w:rStyle w:val="Textooriginal"/>
              </w:rPr>
              <w:t>cost_rightsize.sh</w:t>
            </w:r>
          </w:p>
        </w:tc>
        <w:tc>
          <w:tcPr>
            <w:tcW w:w="3227" w:type="dxa"/>
            <w:tcBorders/>
            <w:vAlign w:val="center"/>
          </w:tcPr>
          <w:p>
            <w:pPr>
              <w:pStyle w:val="Contenidodelatabla"/>
              <w:widowControl w:val="false"/>
              <w:suppressLineNumbers/>
              <w:bidi w:val="0"/>
              <w:rPr/>
            </w:pPr>
            <w:r>
              <w:rPr/>
              <w:t>Right-sizing de recursos</w:t>
            </w:r>
          </w:p>
        </w:tc>
      </w:tr>
      <w:tr>
        <w:trPr/>
        <w:tc>
          <w:tcPr>
            <w:tcW w:w="3145" w:type="dxa"/>
            <w:tcBorders/>
            <w:vAlign w:val="center"/>
          </w:tcPr>
          <w:p>
            <w:pPr>
              <w:pStyle w:val="Contenidodelatabla"/>
              <w:widowControl w:val="false"/>
              <w:suppressLineNumbers/>
              <w:bidi w:val="0"/>
              <w:rPr/>
            </w:pPr>
            <w:r>
              <w:rPr>
                <w:rStyle w:val="Textooriginal"/>
              </w:rPr>
              <w:t>check-coverage-thresholds.sh</w:t>
            </w:r>
          </w:p>
        </w:tc>
        <w:tc>
          <w:tcPr>
            <w:tcW w:w="3227" w:type="dxa"/>
            <w:tcBorders/>
            <w:vAlign w:val="center"/>
          </w:tcPr>
          <w:p>
            <w:pPr>
              <w:pStyle w:val="Contenidodelatabla"/>
              <w:widowControl w:val="false"/>
              <w:suppressLineNumbers/>
              <w:bidi w:val="0"/>
              <w:rPr/>
            </w:pPr>
            <w:r>
              <w:rPr/>
              <w:t>Gate de cobertura por módulo</w:t>
            </w:r>
          </w:p>
        </w:tc>
      </w:tr>
      <w:tr>
        <w:trPr/>
        <w:tc>
          <w:tcPr>
            <w:tcW w:w="3145" w:type="dxa"/>
            <w:tcBorders/>
            <w:vAlign w:val="center"/>
          </w:tcPr>
          <w:p>
            <w:pPr>
              <w:pStyle w:val="Contenidodelatabla"/>
              <w:widowControl w:val="false"/>
              <w:suppressLineNumbers/>
              <w:bidi w:val="0"/>
              <w:rPr/>
            </w:pPr>
            <w:r>
              <w:rPr>
                <w:rStyle w:val="Textooriginal"/>
              </w:rPr>
              <w:t>optimize-wasm.sh</w:t>
            </w:r>
          </w:p>
        </w:tc>
        <w:tc>
          <w:tcPr>
            <w:tcW w:w="3227" w:type="dxa"/>
            <w:tcBorders/>
            <w:vAlign w:val="center"/>
          </w:tcPr>
          <w:p>
            <w:pPr>
              <w:pStyle w:val="Contenidodelatabla"/>
              <w:widowControl w:val="false"/>
              <w:suppressLineNumbers/>
              <w:bidi w:val="0"/>
              <w:rPr/>
            </w:pPr>
            <w:r>
              <w:rPr/>
              <w:t>Optimización del bundle WASM</w:t>
            </w:r>
          </w:p>
        </w:tc>
      </w:tr>
    </w:tbl>
    <w:p>
      <w:pPr>
        <w:pStyle w:val="Heading2"/>
        <w:bidi w:val="0"/>
        <w:ind w:hanging="0" w:start="0" w:end="0"/>
        <w:rPr/>
      </w:pPr>
      <w:bookmarkStart w:id="82" w:name="s83"/>
      <w:bookmarkEnd w:id="82"/>
      <w:r>
        <w:rPr/>
        <w:t>Anexo C: Métricas Prometheus</w:t>
      </w:r>
    </w:p>
    <w:p>
      <w:pPr>
        <w:pStyle w:val="BodyText"/>
        <w:bidi w:val="0"/>
        <w:rPr/>
      </w:pPr>
      <w:r>
        <w:rPr/>
        <w:t>Las 33 familias de métricas expuestas incluyen:</w:t>
      </w:r>
    </w:p>
    <w:p>
      <w:pPr>
        <w:pStyle w:val="BodyText"/>
        <w:numPr>
          <w:ilvl w:val="0"/>
          <w:numId w:val="30"/>
        </w:numPr>
        <w:tabs>
          <w:tab w:val="clear" w:pos="709"/>
          <w:tab w:val="left" w:pos="709" w:leader="none"/>
        </w:tabs>
        <w:bidi w:val="0"/>
        <w:spacing w:before="0" w:after="0"/>
        <w:ind w:hanging="283" w:start="709"/>
        <w:rPr/>
      </w:pPr>
      <w:r>
        <w:rPr>
          <w:rStyle w:val="Strong"/>
        </w:rPr>
        <w:t>HTTP/Sistema</w:t>
      </w:r>
      <w:r>
        <w:rPr/>
        <w:t xml:space="preserve">: </w:t>
      </w:r>
      <w:r>
        <w:rPr>
          <w:rStyle w:val="Textooriginal"/>
        </w:rPr>
        <w:t>http_requests_total</w:t>
      </w:r>
      <w:r>
        <w:rPr/>
        <w:t xml:space="preserve">, </w:t>
      </w:r>
      <w:r>
        <w:rPr>
          <w:rStyle w:val="Textooriginal"/>
        </w:rPr>
        <w:t>http_request_duration_seconds</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http_requests_errors_total</w:t>
      </w:r>
      <w:r>
        <w:rPr/>
        <w:t xml:space="preserve">, </w:t>
      </w:r>
      <w:r>
        <w:rPr>
          <w:rStyle w:val="Textooriginal"/>
        </w:rPr>
        <w:t>uptime_seconds</w:t>
      </w:r>
      <w:r>
        <w:rPr/>
        <w:t xml:space="preserve">, </w:t>
      </w:r>
      <w:r>
        <w:rPr>
          <w:rStyle w:val="Textooriginal"/>
        </w:rPr>
        <w:t>process_cpu_seconds_total</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process_resident_memory_bytes</w:t>
      </w:r>
      <w:r>
        <w:rPr/>
        <w:t>.</w:t>
      </w:r>
    </w:p>
    <w:p>
      <w:pPr>
        <w:pStyle w:val="BodyText"/>
        <w:numPr>
          <w:ilvl w:val="0"/>
          <w:numId w:val="30"/>
        </w:numPr>
        <w:tabs>
          <w:tab w:val="clear" w:pos="709"/>
          <w:tab w:val="left" w:pos="709" w:leader="none"/>
        </w:tabs>
        <w:bidi w:val="0"/>
        <w:spacing w:before="0" w:after="0"/>
        <w:ind w:hanging="283" w:start="709"/>
        <w:rPr/>
      </w:pPr>
      <w:r>
        <w:rPr>
          <w:rStyle w:val="Strong"/>
        </w:rPr>
        <w:t>Base de datos</w:t>
      </w:r>
      <w:r>
        <w:rPr/>
        <w:t xml:space="preserve">: </w:t>
      </w:r>
      <w:r>
        <w:rPr>
          <w:rStyle w:val="Textooriginal"/>
        </w:rPr>
        <w:t>db_connections_active</w:t>
      </w:r>
      <w:r>
        <w:rPr/>
        <w:t xml:space="preserve">, </w:t>
      </w:r>
      <w:r>
        <w:rPr>
          <w:rStyle w:val="Textooriginal"/>
        </w:rPr>
        <w:t>surreal_connection_pool</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surreal_query_duration_seconds</w:t>
      </w:r>
      <w:r>
        <w:rPr/>
        <w:t>.</w:t>
      </w:r>
    </w:p>
    <w:p>
      <w:pPr>
        <w:pStyle w:val="BodyText"/>
        <w:numPr>
          <w:ilvl w:val="0"/>
          <w:numId w:val="30"/>
        </w:numPr>
        <w:tabs>
          <w:tab w:val="clear" w:pos="709"/>
          <w:tab w:val="left" w:pos="709" w:leader="none"/>
        </w:tabs>
        <w:bidi w:val="0"/>
        <w:spacing w:before="0" w:after="0"/>
        <w:ind w:hanging="283" w:start="709"/>
        <w:rPr/>
      </w:pPr>
      <w:r>
        <w:rPr>
          <w:rStyle w:val="Strong"/>
        </w:rPr>
        <w:t>Autenticación/Seguridad</w:t>
      </w:r>
      <w:r>
        <w:rPr/>
        <w:t xml:space="preserve">: </w:t>
      </w:r>
      <w:r>
        <w:rPr>
          <w:rStyle w:val="Textooriginal"/>
        </w:rPr>
        <w:t>auth_login_total</w:t>
      </w:r>
      <w:r>
        <w:rPr/>
        <w:t xml:space="preserve">, </w:t>
      </w:r>
      <w:r>
        <w:rPr>
          <w:rStyle w:val="Textooriginal"/>
        </w:rPr>
        <w:t>auth_refresh_total</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auth_failures_total{reason}</w:t>
      </w:r>
      <w:r>
        <w:rPr/>
        <w:t xml:space="preserve">, </w:t>
      </w:r>
      <w:r>
        <w:rPr>
          <w:rStyle w:val="Textooriginal"/>
        </w:rPr>
        <w:t>rbac_denials_total{permission}</w:t>
      </w:r>
      <w:r>
        <w:rPr/>
        <w:t>.</w:t>
      </w:r>
    </w:p>
    <w:p>
      <w:pPr>
        <w:pStyle w:val="BodyText"/>
        <w:numPr>
          <w:ilvl w:val="0"/>
          <w:numId w:val="30"/>
        </w:numPr>
        <w:tabs>
          <w:tab w:val="clear" w:pos="709"/>
          <w:tab w:val="left" w:pos="709" w:leader="none"/>
        </w:tabs>
        <w:bidi w:val="0"/>
        <w:spacing w:before="0" w:after="0"/>
        <w:ind w:hanging="283" w:start="709"/>
        <w:rPr/>
      </w:pPr>
      <w:r>
        <w:rPr>
          <w:rStyle w:val="Strong"/>
        </w:rPr>
        <w:t>Clínica</w:t>
      </w:r>
      <w:r>
        <w:rPr/>
        <w:t xml:space="preserve">: </w:t>
      </w:r>
      <w:r>
        <w:rPr>
          <w:rStyle w:val="Textooriginal"/>
        </w:rPr>
        <w:t>patients_total{status}</w:t>
      </w:r>
      <w:r>
        <w:rPr/>
        <w:t xml:space="preserve">, </w:t>
      </w:r>
      <w:r>
        <w:rPr>
          <w:rStyle w:val="Textooriginal"/>
        </w:rPr>
        <w:t>patients_created_total</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patients_deleted_total</w:t>
      </w:r>
      <w:r>
        <w:rPr/>
        <w:t xml:space="preserve">, </w:t>
      </w:r>
      <w:r>
        <w:rPr>
          <w:rStyle w:val="Textooriginal"/>
        </w:rPr>
        <w:t>measurements_total</w:t>
      </w:r>
      <w:r>
        <w:rPr/>
        <w:t xml:space="preserve">, </w:t>
      </w:r>
      <w:r>
        <w:rPr>
          <w:rStyle w:val="Textooriginal"/>
        </w:rPr>
        <w:t>scales_calculated_total{scale}</w:t>
      </w:r>
      <w:r>
        <w:rPr/>
        <w:t>.</w:t>
      </w:r>
    </w:p>
    <w:p>
      <w:pPr>
        <w:pStyle w:val="BodyText"/>
        <w:numPr>
          <w:ilvl w:val="0"/>
          <w:numId w:val="30"/>
        </w:numPr>
        <w:tabs>
          <w:tab w:val="clear" w:pos="709"/>
          <w:tab w:val="left" w:pos="709" w:leader="none"/>
        </w:tabs>
        <w:bidi w:val="0"/>
        <w:spacing w:before="0" w:after="0"/>
        <w:ind w:hanging="283" w:start="709"/>
        <w:rPr/>
      </w:pPr>
      <w:r>
        <w:rPr>
          <w:rStyle w:val="Strong"/>
        </w:rPr>
        <w:t>ML</w:t>
      </w:r>
      <w:r>
        <w:rPr/>
        <w:t xml:space="preserve">: </w:t>
      </w:r>
      <w:r>
        <w:rPr>
          <w:rStyle w:val="Textooriginal"/>
        </w:rPr>
        <w:t>ml_predictions_total{model}</w:t>
      </w:r>
      <w:r>
        <w:rPr/>
        <w:t xml:space="preserve">, </w:t>
      </w:r>
      <w:r>
        <w:rPr>
          <w:rStyle w:val="Textooriginal"/>
        </w:rPr>
        <w:t>ml_accuracy_gauge{model}</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ml_model_load_duration_seconds</w:t>
      </w:r>
      <w:r>
        <w:rPr/>
        <w:t>.</w:t>
      </w:r>
    </w:p>
    <w:p>
      <w:pPr>
        <w:pStyle w:val="BodyText"/>
        <w:numPr>
          <w:ilvl w:val="0"/>
          <w:numId w:val="30"/>
        </w:numPr>
        <w:tabs>
          <w:tab w:val="clear" w:pos="709"/>
          <w:tab w:val="left" w:pos="709" w:leader="none"/>
        </w:tabs>
        <w:bidi w:val="0"/>
        <w:spacing w:before="0" w:after="0"/>
        <w:ind w:hanging="283" w:start="709"/>
        <w:rPr/>
      </w:pPr>
      <w:r>
        <w:rPr>
          <w:rStyle w:val="Strong"/>
        </w:rPr>
        <w:t>Realtime/Interop</w:t>
      </w:r>
      <w:r>
        <w:rPr/>
        <w:t xml:space="preserve">: </w:t>
      </w:r>
      <w:r>
        <w:rPr>
          <w:rStyle w:val="Textooriginal"/>
        </w:rPr>
        <w:t>sse_connections_active</w:t>
      </w:r>
      <w:r>
        <w:rPr/>
        <w:t xml:space="preserve">, </w:t>
      </w:r>
      <w:r>
        <w:rPr>
          <w:rStyle w:val="Textooriginal"/>
        </w:rPr>
        <w:t>hl7_messages_processed_total{source}</w:t>
      </w:r>
      <w:r>
        <w:rPr/>
        <w:t>,</w:t>
      </w:r>
    </w:p>
    <w:p>
      <w:pPr>
        <w:pStyle w:val="BodyText"/>
        <w:numPr>
          <w:ilvl w:val="1"/>
          <w:numId w:val="30"/>
        </w:numPr>
        <w:tabs>
          <w:tab w:val="clear" w:pos="709"/>
          <w:tab w:val="left" w:pos="1418" w:leader="none"/>
        </w:tabs>
        <w:bidi w:val="0"/>
        <w:spacing w:before="0" w:after="0"/>
        <w:ind w:hanging="283" w:start="1418"/>
        <w:rPr/>
      </w:pPr>
      <w:r>
        <w:rPr>
          <w:rStyle w:val="Textooriginal"/>
        </w:rPr>
        <w:t>hl7_messages_errors_total{source}</w:t>
      </w:r>
      <w:r>
        <w:rPr/>
        <w:t>.</w:t>
      </w:r>
    </w:p>
    <w:p>
      <w:pPr>
        <w:pStyle w:val="BodyText"/>
        <w:numPr>
          <w:ilvl w:val="0"/>
          <w:numId w:val="30"/>
        </w:numPr>
        <w:tabs>
          <w:tab w:val="clear" w:pos="709"/>
          <w:tab w:val="left" w:pos="709" w:leader="none"/>
        </w:tabs>
        <w:bidi w:val="0"/>
        <w:spacing w:before="0" w:after="0"/>
        <w:ind w:hanging="283" w:start="709"/>
        <w:rPr/>
      </w:pPr>
      <w:r>
        <w:rPr>
          <w:rStyle w:val="Strong"/>
        </w:rPr>
        <w:t>Ingesta</w:t>
      </w:r>
      <w:r>
        <w:rPr/>
        <w:t xml:space="preserve">: </w:t>
      </w:r>
      <w:r>
        <w:rPr>
          <w:rStyle w:val="Textooriginal"/>
        </w:rPr>
        <w:t>ingest_gap_total</w:t>
      </w:r>
      <w:r>
        <w:rPr/>
        <w:t xml:space="preserve">, </w:t>
      </w:r>
      <w:r>
        <w:rPr>
          <w:rStyle w:val="Textooriginal"/>
        </w:rPr>
        <w:t>ingest_invalid_total</w:t>
      </w:r>
      <w:r>
        <w:rPr/>
        <w:t>,</w:t>
      </w:r>
    </w:p>
    <w:p>
      <w:pPr>
        <w:pStyle w:val="BodyText"/>
        <w:numPr>
          <w:ilvl w:val="1"/>
          <w:numId w:val="30"/>
        </w:numPr>
        <w:tabs>
          <w:tab w:val="clear" w:pos="709"/>
          <w:tab w:val="left" w:pos="1418" w:leader="none"/>
        </w:tabs>
        <w:bidi w:val="0"/>
        <w:ind w:hanging="283" w:start="1418"/>
        <w:rPr/>
      </w:pPr>
      <w:r>
        <w:rPr>
          <w:rStyle w:val="Textooriginal"/>
        </w:rPr>
        <w:t>ingest_fault_devices</w:t>
      </w:r>
      <w:r>
        <w:rPr/>
        <w:t xml:space="preserve">, </w:t>
      </w:r>
      <w:r>
        <w:rPr>
          <w:rStyle w:val="Textooriginal"/>
        </w:rPr>
        <w:t>ingest_throttled_total</w:t>
      </w:r>
      <w:r>
        <w:rPr/>
        <w:t>.</w:t>
      </w:r>
    </w:p>
    <w:p>
      <w:pPr>
        <w:pStyle w:val="Heading2"/>
        <w:bidi w:val="0"/>
        <w:ind w:hanging="0" w:start="0" w:end="0"/>
        <w:rPr/>
      </w:pPr>
      <w:bookmarkStart w:id="83" w:name="s84"/>
      <w:bookmarkEnd w:id="83"/>
      <w:r>
        <w:rPr/>
        <w:t>Anexo D: Reglas de Alerta Prometheus</w:t>
      </w:r>
    </w:p>
    <w:p>
      <w:pPr>
        <w:pStyle w:val="BodyText"/>
        <w:bidi w:val="0"/>
        <w:rPr/>
      </w:pPr>
      <w:r>
        <w:rPr/>
        <w:t xml:space="preserve">18 reglas de alerta configuradas en </w:t>
      </w:r>
      <w:r>
        <w:rPr>
          <w:rStyle w:val="Textooriginal"/>
        </w:rPr>
        <w:t>prometheus/rules/</w:t>
      </w:r>
      <w:r>
        <w:rPr/>
        <w:t>:</w:t>
      </w:r>
    </w:p>
    <w:p>
      <w:pPr>
        <w:pStyle w:val="BodyText"/>
        <w:numPr>
          <w:ilvl w:val="0"/>
          <w:numId w:val="31"/>
        </w:numPr>
        <w:tabs>
          <w:tab w:val="clear" w:pos="709"/>
          <w:tab w:val="left" w:pos="709" w:leader="none"/>
        </w:tabs>
        <w:bidi w:val="0"/>
        <w:spacing w:before="0" w:after="0"/>
        <w:ind w:hanging="283" w:start="709"/>
        <w:rPr/>
      </w:pPr>
      <w:r>
        <w:rPr>
          <w:rStyle w:val="Strong"/>
        </w:rPr>
        <w:t>Críticas</w:t>
      </w:r>
      <w:r>
        <w:rPr/>
        <w:t>: DMartServerDown, DMartHighErrorRate (&gt;1 % 5xx en escrituras),</w:t>
      </w:r>
    </w:p>
    <w:p>
      <w:pPr>
        <w:pStyle w:val="BodyText"/>
        <w:numPr>
          <w:ilvl w:val="1"/>
          <w:numId w:val="31"/>
        </w:numPr>
        <w:tabs>
          <w:tab w:val="clear" w:pos="709"/>
          <w:tab w:val="left" w:pos="1418" w:leader="none"/>
        </w:tabs>
        <w:bidi w:val="0"/>
        <w:spacing w:before="0" w:after="0"/>
        <w:ind w:hanging="283" w:start="1418"/>
        <w:rPr/>
      </w:pPr>
      <w:r>
        <w:rPr/>
        <w:t>DMartHighLatencyP95 (&gt;2 s), DMartDatabaseDisconnected,</w:t>
      </w:r>
    </w:p>
    <w:p>
      <w:pPr>
        <w:pStyle w:val="BodyText"/>
        <w:numPr>
          <w:ilvl w:val="1"/>
          <w:numId w:val="31"/>
        </w:numPr>
        <w:tabs>
          <w:tab w:val="clear" w:pos="709"/>
          <w:tab w:val="left" w:pos="1418" w:leader="none"/>
        </w:tabs>
        <w:bidi w:val="0"/>
        <w:spacing w:before="0" w:after="0"/>
        <w:ind w:hanging="283" w:start="1418"/>
        <w:rPr/>
      </w:pPr>
      <w:r>
        <w:rPr/>
        <w:t>DMartProcessMemoryHigh (&gt;4 GiB).</w:t>
      </w:r>
    </w:p>
    <w:p>
      <w:pPr>
        <w:pStyle w:val="BodyText"/>
        <w:numPr>
          <w:ilvl w:val="0"/>
          <w:numId w:val="31"/>
        </w:numPr>
        <w:tabs>
          <w:tab w:val="clear" w:pos="709"/>
          <w:tab w:val="left" w:pos="709" w:leader="none"/>
        </w:tabs>
        <w:bidi w:val="0"/>
        <w:spacing w:before="0" w:after="0"/>
        <w:ind w:hanging="283" w:start="709"/>
        <w:rPr/>
      </w:pPr>
      <w:r>
        <w:rPr>
          <w:rStyle w:val="Strong"/>
        </w:rPr>
        <w:t>Seguridad</w:t>
      </w:r>
      <w:r>
        <w:rPr/>
        <w:t>: LoginBruteForce (&gt;30/min), RefreshTokenFailureBurst,</w:t>
      </w:r>
    </w:p>
    <w:p>
      <w:pPr>
        <w:pStyle w:val="BodyText"/>
        <w:numPr>
          <w:ilvl w:val="1"/>
          <w:numId w:val="31"/>
        </w:numPr>
        <w:tabs>
          <w:tab w:val="clear" w:pos="709"/>
          <w:tab w:val="left" w:pos="1418" w:leader="none"/>
        </w:tabs>
        <w:bidi w:val="0"/>
        <w:spacing w:before="0" w:after="0"/>
        <w:ind w:hanging="283" w:start="1418"/>
        <w:rPr/>
      </w:pPr>
      <w:r>
        <w:rPr/>
        <w:t>LoginSuccessRateDrop, RBACDenialBurst.</w:t>
      </w:r>
    </w:p>
    <w:p>
      <w:pPr>
        <w:pStyle w:val="BodyText"/>
        <w:numPr>
          <w:ilvl w:val="0"/>
          <w:numId w:val="31"/>
        </w:numPr>
        <w:tabs>
          <w:tab w:val="clear" w:pos="709"/>
          <w:tab w:val="left" w:pos="709" w:leader="none"/>
        </w:tabs>
        <w:bidi w:val="0"/>
        <w:spacing w:before="0" w:after="0"/>
        <w:ind w:hanging="283" w:start="709"/>
        <w:rPr/>
      </w:pPr>
      <w:r>
        <w:rPr>
          <w:rStyle w:val="Strong"/>
        </w:rPr>
        <w:t>Clínica/ML</w:t>
      </w:r>
      <w:r>
        <w:rPr/>
        <w:t>: ClinicalVolumeAnomaly, MLModelDrift, MLMetricsStale,</w:t>
      </w:r>
    </w:p>
    <w:p>
      <w:pPr>
        <w:pStyle w:val="BodyText"/>
        <w:numPr>
          <w:ilvl w:val="1"/>
          <w:numId w:val="31"/>
        </w:numPr>
        <w:tabs>
          <w:tab w:val="clear" w:pos="709"/>
          <w:tab w:val="left" w:pos="1418" w:leader="none"/>
        </w:tabs>
        <w:bidi w:val="0"/>
        <w:spacing w:before="0" w:after="0"/>
        <w:ind w:hanging="283" w:start="1418"/>
        <w:rPr/>
      </w:pPr>
      <w:r>
        <w:rPr/>
        <w:t>ScalesEngineErrors.</w:t>
      </w:r>
    </w:p>
    <w:p>
      <w:pPr>
        <w:pStyle w:val="BodyText"/>
        <w:numPr>
          <w:ilvl w:val="0"/>
          <w:numId w:val="31"/>
        </w:numPr>
        <w:tabs>
          <w:tab w:val="clear" w:pos="709"/>
          <w:tab w:val="left" w:pos="709" w:leader="none"/>
        </w:tabs>
        <w:bidi w:val="0"/>
        <w:spacing w:before="0" w:after="0"/>
        <w:ind w:hanging="283" w:start="709"/>
        <w:rPr/>
      </w:pPr>
      <w:r>
        <w:rPr>
          <w:rStyle w:val="Strong"/>
        </w:rPr>
        <w:t>HL7/Ingesta</w:t>
      </w:r>
      <w:r>
        <w:rPr/>
        <w:t>: HL7IngestErrorRate, HL7IngestPipelineDown,</w:t>
      </w:r>
    </w:p>
    <w:p>
      <w:pPr>
        <w:pStyle w:val="BodyText"/>
        <w:numPr>
          <w:ilvl w:val="1"/>
          <w:numId w:val="31"/>
        </w:numPr>
        <w:tabs>
          <w:tab w:val="clear" w:pos="709"/>
          <w:tab w:val="left" w:pos="1418" w:leader="none"/>
        </w:tabs>
        <w:bidi w:val="0"/>
        <w:ind w:hanging="283" w:start="1418"/>
        <w:rPr/>
      </w:pPr>
      <w:r>
        <w:rPr/>
        <w:t>SensorGap, SensorFault, Throttling.</w:t>
      </w:r>
    </w:p>
    <w:p>
      <w:pPr>
        <w:pStyle w:val="Heading2"/>
        <w:bidi w:val="0"/>
        <w:ind w:hanging="0" w:start="0" w:end="0"/>
        <w:rPr/>
      </w:pPr>
      <w:bookmarkStart w:id="84" w:name="s85"/>
      <w:bookmarkEnd w:id="84"/>
      <w:r>
        <w:rPr/>
        <w:t>Anexo E: Criterios de Cobertura por Módulo</w:t>
      </w:r>
    </w:p>
    <w:tbl>
      <w:tblPr>
        <w:tblW w:w="3864" w:type="dxa"/>
        <w:jc w:val="start"/>
        <w:tblInd w:w="0" w:type="dxa"/>
        <w:tblLayout w:type="fixed"/>
        <w:tblCellMar>
          <w:top w:w="28" w:type="dxa"/>
          <w:start w:w="28" w:type="dxa"/>
          <w:bottom w:w="28" w:type="dxa"/>
          <w:end w:w="28" w:type="dxa"/>
        </w:tblCellMar>
      </w:tblPr>
      <w:tblGrid>
        <w:gridCol w:w="2281"/>
        <w:gridCol w:w="663"/>
        <w:gridCol w:w="920"/>
      </w:tblGrid>
      <w:tr>
        <w:trPr>
          <w:tblHeader w:val="true"/>
        </w:trPr>
        <w:tc>
          <w:tcPr>
            <w:tcW w:w="2281" w:type="dxa"/>
            <w:tcBorders/>
            <w:vAlign w:val="center"/>
          </w:tcPr>
          <w:p>
            <w:pPr>
              <w:pStyle w:val="Ttulodelatabla"/>
              <w:suppressLineNumbers/>
              <w:shd w:fill="E2E8F0" w:val="clear"/>
              <w:bidi w:val="0"/>
              <w:jc w:val="center"/>
              <w:rPr/>
            </w:pPr>
            <w:r>
              <w:rPr/>
              <w:t>Módulo</w:t>
            </w:r>
          </w:p>
        </w:tc>
        <w:tc>
          <w:tcPr>
            <w:tcW w:w="663" w:type="dxa"/>
            <w:tcBorders/>
            <w:vAlign w:val="center"/>
          </w:tcPr>
          <w:p>
            <w:pPr>
              <w:pStyle w:val="Ttulodelatabla"/>
              <w:suppressLineNumbers/>
              <w:shd w:fill="E2E8F0" w:val="clear"/>
              <w:bidi w:val="0"/>
              <w:jc w:val="center"/>
              <w:rPr/>
            </w:pPr>
            <w:r>
              <w:rPr/>
              <w:t>Umbral</w:t>
            </w:r>
          </w:p>
        </w:tc>
        <w:tc>
          <w:tcPr>
            <w:tcW w:w="920" w:type="dxa"/>
            <w:tcBorders/>
            <w:vAlign w:val="center"/>
          </w:tcPr>
          <w:p>
            <w:pPr>
              <w:pStyle w:val="Ttulodelatabla"/>
              <w:suppressLineNumbers/>
              <w:shd w:fill="E2E8F0" w:val="clear"/>
              <w:bidi w:val="0"/>
              <w:jc w:val="center"/>
              <w:rPr/>
            </w:pPr>
            <w:r>
              <w:rPr/>
              <w:t>Estado</w:t>
            </w:r>
          </w:p>
        </w:tc>
      </w:tr>
      <w:tr>
        <w:trPr/>
        <w:tc>
          <w:tcPr>
            <w:tcW w:w="2281" w:type="dxa"/>
            <w:tcBorders/>
            <w:vAlign w:val="center"/>
          </w:tcPr>
          <w:p>
            <w:pPr>
              <w:pStyle w:val="Contenidodelatabla"/>
              <w:widowControl w:val="false"/>
              <w:suppressLineNumbers/>
              <w:bidi w:val="0"/>
              <w:rPr/>
            </w:pPr>
            <w:r>
              <w:rPr>
                <w:rStyle w:val="Textooriginal"/>
              </w:rPr>
              <w:t>hl7/parser.rs</w:t>
            </w:r>
          </w:p>
        </w:tc>
        <w:tc>
          <w:tcPr>
            <w:tcW w:w="663" w:type="dxa"/>
            <w:tcBorders/>
            <w:vAlign w:val="center"/>
          </w:tcPr>
          <w:p>
            <w:pPr>
              <w:pStyle w:val="Contenidodelatabla"/>
              <w:widowControl w:val="false"/>
              <w:suppressLineNumbers/>
              <w:bidi w:val="0"/>
              <w:rPr/>
            </w:pPr>
            <w:r>
              <w:rPr/>
              <w:t>90 %</w:t>
            </w:r>
          </w:p>
        </w:tc>
        <w:tc>
          <w:tcPr>
            <w:tcW w:w="920" w:type="dxa"/>
            <w:tcBorders/>
            <w:vAlign w:val="center"/>
          </w:tcPr>
          <w:p>
            <w:pPr>
              <w:pStyle w:val="Contenidodelatabla"/>
              <w:widowControl w:val="false"/>
              <w:suppressLineNumbers/>
              <w:bidi w:val="0"/>
              <w:rPr/>
            </w:pPr>
            <w:r>
              <w:rPr/>
              <w:t>95,0 % ✓</w:t>
            </w:r>
          </w:p>
        </w:tc>
      </w:tr>
      <w:tr>
        <w:trPr/>
        <w:tc>
          <w:tcPr>
            <w:tcW w:w="2281" w:type="dxa"/>
            <w:tcBorders/>
            <w:vAlign w:val="center"/>
          </w:tcPr>
          <w:p>
            <w:pPr>
              <w:pStyle w:val="Contenidodelatabla"/>
              <w:widowControl w:val="false"/>
              <w:suppressLineNumbers/>
              <w:bidi w:val="0"/>
              <w:rPr/>
            </w:pPr>
            <w:r>
              <w:rPr>
                <w:rStyle w:val="Textooriginal"/>
              </w:rPr>
              <w:t>hl7/mllp.rs</w:t>
            </w:r>
          </w:p>
        </w:tc>
        <w:tc>
          <w:tcPr>
            <w:tcW w:w="663" w:type="dxa"/>
            <w:tcBorders/>
            <w:vAlign w:val="center"/>
          </w:tcPr>
          <w:p>
            <w:pPr>
              <w:pStyle w:val="Contenidodelatabla"/>
              <w:widowControl w:val="false"/>
              <w:suppressLineNumbers/>
              <w:bidi w:val="0"/>
              <w:rPr/>
            </w:pPr>
            <w:r>
              <w:rPr/>
              <w:t>90 %</w:t>
            </w:r>
          </w:p>
        </w:tc>
        <w:tc>
          <w:tcPr>
            <w:tcW w:w="920" w:type="dxa"/>
            <w:tcBorders/>
            <w:vAlign w:val="center"/>
          </w:tcPr>
          <w:p>
            <w:pPr>
              <w:pStyle w:val="Contenidodelatabla"/>
              <w:widowControl w:val="false"/>
              <w:suppressLineNumbers/>
              <w:bidi w:val="0"/>
              <w:rPr/>
            </w:pPr>
            <w:r>
              <w:rPr/>
              <w:t>100,0 % ✓</w:t>
            </w:r>
          </w:p>
        </w:tc>
      </w:tr>
      <w:tr>
        <w:trPr/>
        <w:tc>
          <w:tcPr>
            <w:tcW w:w="2281" w:type="dxa"/>
            <w:tcBorders/>
            <w:vAlign w:val="center"/>
          </w:tcPr>
          <w:p>
            <w:pPr>
              <w:pStyle w:val="Contenidodelatabla"/>
              <w:widowControl w:val="false"/>
              <w:suppressLineNumbers/>
              <w:bidi w:val="0"/>
              <w:rPr/>
            </w:pPr>
            <w:r>
              <w:rPr>
                <w:rStyle w:val="Textooriginal"/>
              </w:rPr>
              <w:t>hl7/ingest.rs</w:t>
            </w:r>
          </w:p>
        </w:tc>
        <w:tc>
          <w:tcPr>
            <w:tcW w:w="663" w:type="dxa"/>
            <w:tcBorders/>
            <w:vAlign w:val="center"/>
          </w:tcPr>
          <w:p>
            <w:pPr>
              <w:pStyle w:val="Contenidodelatabla"/>
              <w:widowControl w:val="false"/>
              <w:suppressLineNumbers/>
              <w:bidi w:val="0"/>
              <w:rPr/>
            </w:pPr>
            <w:r>
              <w:rPr/>
              <w:t>90 %</w:t>
            </w:r>
          </w:p>
        </w:tc>
        <w:tc>
          <w:tcPr>
            <w:tcW w:w="920" w:type="dxa"/>
            <w:tcBorders/>
            <w:vAlign w:val="center"/>
          </w:tcPr>
          <w:p>
            <w:pPr>
              <w:pStyle w:val="Contenidodelatabla"/>
              <w:widowControl w:val="false"/>
              <w:suppressLineNumbers/>
              <w:bidi w:val="0"/>
              <w:rPr/>
            </w:pPr>
            <w:r>
              <w:rPr/>
              <w:t>94,7 % ✓</w:t>
            </w:r>
          </w:p>
        </w:tc>
      </w:tr>
      <w:tr>
        <w:trPr/>
        <w:tc>
          <w:tcPr>
            <w:tcW w:w="2281" w:type="dxa"/>
            <w:tcBorders/>
            <w:vAlign w:val="center"/>
          </w:tcPr>
          <w:p>
            <w:pPr>
              <w:pStyle w:val="Contenidodelatabla"/>
              <w:widowControl w:val="false"/>
              <w:suppressLineNumbers/>
              <w:bidi w:val="0"/>
              <w:rPr/>
            </w:pPr>
            <w:r>
              <w:rPr>
                <w:rStyle w:val="Textooriginal"/>
              </w:rPr>
              <w:t>shared/scales.rs</w:t>
            </w:r>
          </w:p>
        </w:tc>
        <w:tc>
          <w:tcPr>
            <w:tcW w:w="663" w:type="dxa"/>
            <w:tcBorders/>
            <w:vAlign w:val="center"/>
          </w:tcPr>
          <w:p>
            <w:pPr>
              <w:pStyle w:val="Contenidodelatabla"/>
              <w:widowControl w:val="false"/>
              <w:suppressLineNumbers/>
              <w:bidi w:val="0"/>
              <w:rPr/>
            </w:pPr>
            <w:r>
              <w:rPr/>
              <w:t>85 %</w:t>
            </w:r>
          </w:p>
        </w:tc>
        <w:tc>
          <w:tcPr>
            <w:tcW w:w="920" w:type="dxa"/>
            <w:tcBorders/>
            <w:vAlign w:val="center"/>
          </w:tcPr>
          <w:p>
            <w:pPr>
              <w:pStyle w:val="Contenidodelatabla"/>
              <w:widowControl w:val="false"/>
              <w:suppressLineNumbers/>
              <w:bidi w:val="0"/>
              <w:rPr/>
            </w:pPr>
            <w:r>
              <w:rPr/>
              <w:t>89,1 % ✓</w:t>
            </w:r>
          </w:p>
        </w:tc>
      </w:tr>
      <w:tr>
        <w:trPr/>
        <w:tc>
          <w:tcPr>
            <w:tcW w:w="2281" w:type="dxa"/>
            <w:tcBorders/>
            <w:vAlign w:val="center"/>
          </w:tcPr>
          <w:p>
            <w:pPr>
              <w:pStyle w:val="Contenidodelatabla"/>
              <w:widowControl w:val="false"/>
              <w:suppressLineNumbers/>
              <w:bidi w:val="0"/>
              <w:rPr/>
            </w:pPr>
            <w:r>
              <w:rPr>
                <w:rStyle w:val="Textooriginal"/>
              </w:rPr>
              <w:t>shared/validation.rs</w:t>
            </w:r>
          </w:p>
        </w:tc>
        <w:tc>
          <w:tcPr>
            <w:tcW w:w="663" w:type="dxa"/>
            <w:tcBorders/>
            <w:vAlign w:val="center"/>
          </w:tcPr>
          <w:p>
            <w:pPr>
              <w:pStyle w:val="Contenidodelatabla"/>
              <w:widowControl w:val="false"/>
              <w:suppressLineNumbers/>
              <w:bidi w:val="0"/>
              <w:rPr/>
            </w:pPr>
            <w:r>
              <w:rPr/>
              <w:t>85 %</w:t>
            </w:r>
          </w:p>
        </w:tc>
        <w:tc>
          <w:tcPr>
            <w:tcW w:w="920" w:type="dxa"/>
            <w:tcBorders/>
            <w:vAlign w:val="center"/>
          </w:tcPr>
          <w:p>
            <w:pPr>
              <w:pStyle w:val="Contenidodelatabla"/>
              <w:widowControl w:val="false"/>
              <w:suppressLineNumbers/>
              <w:bidi w:val="0"/>
              <w:rPr/>
            </w:pPr>
            <w:r>
              <w:rPr/>
              <w:t>100,0 % ✓</w:t>
            </w:r>
          </w:p>
        </w:tc>
      </w:tr>
      <w:tr>
        <w:trPr/>
        <w:tc>
          <w:tcPr>
            <w:tcW w:w="2281" w:type="dxa"/>
            <w:tcBorders/>
            <w:vAlign w:val="center"/>
          </w:tcPr>
          <w:p>
            <w:pPr>
              <w:pStyle w:val="Contenidodelatabla"/>
              <w:widowControl w:val="false"/>
              <w:suppressLineNumbers/>
              <w:bidi w:val="0"/>
              <w:rPr/>
            </w:pPr>
            <w:r>
              <w:rPr>
                <w:rStyle w:val="Textooriginal"/>
              </w:rPr>
              <w:t>shared/ml.rs</w:t>
            </w:r>
          </w:p>
        </w:tc>
        <w:tc>
          <w:tcPr>
            <w:tcW w:w="663" w:type="dxa"/>
            <w:tcBorders/>
            <w:vAlign w:val="center"/>
          </w:tcPr>
          <w:p>
            <w:pPr>
              <w:pStyle w:val="Contenidodelatabla"/>
              <w:widowControl w:val="false"/>
              <w:suppressLineNumbers/>
              <w:bidi w:val="0"/>
              <w:rPr/>
            </w:pPr>
            <w:r>
              <w:rPr/>
              <w:t>80 %</w:t>
            </w:r>
          </w:p>
        </w:tc>
        <w:tc>
          <w:tcPr>
            <w:tcW w:w="920" w:type="dxa"/>
            <w:tcBorders/>
            <w:vAlign w:val="center"/>
          </w:tcPr>
          <w:p>
            <w:pPr>
              <w:pStyle w:val="Contenidodelatabla"/>
              <w:widowControl w:val="false"/>
              <w:suppressLineNumbers/>
              <w:bidi w:val="0"/>
              <w:rPr/>
            </w:pPr>
            <w:r>
              <w:rPr/>
              <w:t>95,9 % ✓</w:t>
            </w:r>
          </w:p>
        </w:tc>
      </w:tr>
      <w:tr>
        <w:trPr/>
        <w:tc>
          <w:tcPr>
            <w:tcW w:w="2281" w:type="dxa"/>
            <w:tcBorders/>
            <w:vAlign w:val="center"/>
          </w:tcPr>
          <w:p>
            <w:pPr>
              <w:pStyle w:val="Contenidodelatabla"/>
              <w:widowControl w:val="false"/>
              <w:suppressLineNumbers/>
              <w:bidi w:val="0"/>
              <w:rPr/>
            </w:pPr>
            <w:r>
              <w:rPr>
                <w:rStyle w:val="Strong"/>
              </w:rPr>
              <w:t>Global</w:t>
            </w:r>
          </w:p>
        </w:tc>
        <w:tc>
          <w:tcPr>
            <w:tcW w:w="663" w:type="dxa"/>
            <w:tcBorders/>
            <w:vAlign w:val="center"/>
          </w:tcPr>
          <w:p>
            <w:pPr>
              <w:pStyle w:val="Contenidodelatabla"/>
              <w:widowControl w:val="false"/>
              <w:suppressLineNumbers/>
              <w:bidi w:val="0"/>
              <w:rPr/>
            </w:pPr>
            <w:r>
              <w:rPr>
                <w:rStyle w:val="Strong"/>
              </w:rPr>
              <w:t>≥</w:t>
            </w:r>
            <w:r>
              <w:rPr>
                <w:rStyle w:val="Strong"/>
              </w:rPr>
              <w:t>60 %</w:t>
            </w:r>
          </w:p>
        </w:tc>
        <w:tc>
          <w:tcPr>
            <w:tcW w:w="920" w:type="dxa"/>
            <w:tcBorders/>
            <w:vAlign w:val="center"/>
          </w:tcPr>
          <w:p>
            <w:pPr>
              <w:pStyle w:val="Contenidodelatabla"/>
              <w:widowControl w:val="false"/>
              <w:suppressLineNumbers/>
              <w:bidi w:val="0"/>
              <w:rPr/>
            </w:pPr>
            <w:r>
              <w:rPr>
                <w:rStyle w:val="Strong"/>
              </w:rPr>
              <w:t>65 % ✓</w:t>
            </w:r>
          </w:p>
        </w:tc>
      </w:tr>
    </w:tbl>
    <w:p>
      <w:pPr>
        <w:pStyle w:val="Lneahorizontal"/>
        <w:bidi w:val="0"/>
        <w:rPr/>
      </w:pPr>
      <w:r>
        <w:rPr/>
      </w:r>
    </w:p>
    <w:p>
      <w:pPr>
        <w:pStyle w:val="BodyText"/>
        <w:bidi w:val="0"/>
        <w:spacing w:before="0" w:after="140"/>
        <w:rPr/>
      </w:pPr>
      <w:r>
        <w:rPr>
          <w:rStyle w:val="Emphasis"/>
        </w:rPr>
        <w:t>dMart UCI — Informe Técnico Final · Septiembre 2026</w:t>
      </w:r>
      <w:r>
        <w:rPr/>
        <w:t xml:space="preserve"> </w:t>
      </w:r>
      <w:r>
        <w:rPr>
          <w:rStyle w:val="Emphasis"/>
        </w:rPr>
        <w:t>Estado: rama main @ 1d6356f + mejoras de interfaz en el árbol de trabajo.</w:t>
      </w:r>
      <w:r>
        <w:rPr/>
        <w:t xml:space="preserve"> </w:t>
      </w:r>
      <w:r>
        <w:rPr>
          <w:rStyle w:val="Emphasis"/>
        </w:rPr>
        <w:t>152 tests backend · 35 SPECs completadas · Arranque &lt;140 ms · 0 advisories de seguridad.</w:t>
      </w:r>
    </w:p>
    <w:sectPr>
      <w:type w:val="nextPage"/>
      <w:pgSz w:w="12240" w:h="15840"/>
      <w:pgMar w:top="1417" w:right="1417" w:bottom="1417" w:left="1417" w:header="708" w:footer="708" w:gutter="0"/>
      <w:pgNumType w:fmt="decimal"/>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Roboto"/>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1"/>
      <w:szCs w:val="21"/>
      <w:lang w:val="es-ES" w:eastAsia="zh-CN" w:bidi="hi-IN"/>
    </w:rPr>
  </w:style>
  <w:style w:type="paragraph" w:styleId="Heading1">
    <w:name w:val="heading 1"/>
    <w:basedOn w:val="Ttulo"/>
    <w:next w:val="BodyText"/>
    <w:qFormat/>
    <w:pPr>
      <w:spacing w:before="240" w:after="120"/>
      <w:outlineLvl w:val="0"/>
    </w:pPr>
    <w:rPr>
      <w:rFonts w:ascii="Liberation Serif" w:hAnsi="Liberation Serif" w:eastAsia="Noto Sans" w:cs="Roboto"/>
      <w:b/>
      <w:bCs/>
      <w:color w:val="0B1F3A"/>
      <w:sz w:val="30"/>
      <w:szCs w:val="30"/>
    </w:rPr>
  </w:style>
  <w:style w:type="paragraph" w:styleId="Heading2">
    <w:name w:val="heading 2"/>
    <w:basedOn w:val="Ttulo"/>
    <w:next w:val="BodyText"/>
    <w:qFormat/>
    <w:pPr>
      <w:pBdr>
        <w:bottom w:val="single" w:sz="2" w:space="2" w:color="CBD5E1"/>
      </w:pBdr>
      <w:spacing w:before="200" w:after="120"/>
      <w:outlineLvl w:val="1"/>
    </w:pPr>
    <w:rPr>
      <w:rFonts w:ascii="Liberation Serif" w:hAnsi="Liberation Serif" w:eastAsia="Noto Sans" w:cs="Roboto"/>
      <w:b/>
      <w:bCs/>
      <w:color w:val="0F766E"/>
      <w:sz w:val="26"/>
      <w:szCs w:val="26"/>
    </w:rPr>
  </w:style>
  <w:style w:type="paragraph" w:styleId="Heading3">
    <w:name w:val="heading 3"/>
    <w:basedOn w:val="Ttulo"/>
    <w:next w:val="BodyText"/>
    <w:qFormat/>
    <w:pPr>
      <w:spacing w:before="140" w:after="120"/>
      <w:outlineLvl w:val="2"/>
    </w:pPr>
    <w:rPr>
      <w:rFonts w:ascii="Liberation Serif" w:hAnsi="Liberation Serif" w:eastAsia="Noto Sans" w:cs="Roboto"/>
      <w:b/>
      <w:bCs/>
      <w:color w:val="1E293B"/>
      <w:sz w:val="23"/>
      <w:szCs w:val="23"/>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character" w:styleId="Textooriginal">
    <w:name w:val="Texto original"/>
    <w:qFormat/>
    <w:rPr>
      <w:rFonts w:ascii="Liberation Mono" w:hAnsi="Liberation Mono" w:eastAsia="Liberation Mono" w:cs="Liberation Mono"/>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ndice">
    <w:name w:val="Índice"/>
    <w:basedOn w:val="Normal"/>
    <w:qFormat/>
    <w:pPr>
      <w:suppressLineNumbers/>
    </w:pPr>
    <w:rPr>
      <w:rFonts w:cs="Roboto"/>
    </w:rPr>
  </w:style>
  <w:style w:type="paragraph" w:styleId="Textopreformateado">
    <w:name w:val="Texto preformateado"/>
    <w:basedOn w:val="Normal"/>
    <w:qFormat/>
    <w:pPr>
      <w:pBdr>
        <w:top w:val="single" w:sz="2" w:space="5" w:color="CBD5E1"/>
        <w:left w:val="single" w:sz="2" w:space="5" w:color="CBD5E1"/>
        <w:bottom w:val="single" w:sz="2" w:space="5" w:color="CBD5E1"/>
        <w:right w:val="single" w:sz="2" w:space="5" w:color="CBD5E1"/>
      </w:pBdr>
      <w:shd w:fill="F1F5F9" w:val="clear"/>
      <w:spacing w:before="0" w:after="0"/>
    </w:pPr>
    <w:rPr>
      <w:rFonts w:ascii="Courier New;monospace" w:hAnsi="Courier New;monospace" w:eastAsia="Courier New;monospace" w:cs="Courier New;monospace"/>
      <w:sz w:val="17"/>
      <w:szCs w:val="17"/>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z w:val="18"/>
      <w:szCs w:val="18"/>
    </w:rPr>
  </w:style>
  <w:style w:type="paragraph" w:styleId="Ttulodelatabla">
    <w:name w:val="Título de la tabla"/>
    <w:basedOn w:val="Contenidodelatabla"/>
    <w:qFormat/>
    <w:pPr>
      <w:suppressLineNumbers/>
      <w:shd w:fill="E2E8F0" w:val="clear"/>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dMart UCI — Informe Técnico Final</dc:title>
</cp:coreProperties>
</file>

<file path=docProps/custom.xml><?xml version="1.0" encoding="utf-8"?>
<Properties xmlns="http://schemas.openxmlformats.org/officeDocument/2006/custom-properties" xmlns:vt="http://schemas.openxmlformats.org/officeDocument/2006/docPropsVTypes"/>
</file>