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4320" w:after="1080"/>
        <w:jc w:val="center"/>
      </w:pPr>
      <w:r>
        <w:t xml:space="preserve">Functional Tests</w:t>
      </w:r>
    </w:p>
    <w:p>
      <w:pPr>
        <w:spacing w:after="480"/>
        <w:jc w:val="center"/>
      </w:pPr>
      <w:r>
        <w:rPr>
          <w:b/>
          <w:bCs/>
          <w:sz w:val="28"/>
          <w:szCs w:val="28"/>
        </w:rPr>
        <w:t xml:space="preserve">Project ID: TCSBaNCS_functional-after-fix</w:t>
      </w:r>
    </w:p>
    <w:p>
      <w:pPr>
        <w:spacing w:after="360" w:before="240"/>
        <w:jc w:val="center"/>
      </w:pPr>
      <w:r>
        <w:rPr>
          <w:b/>
          <w:bCs/>
          <w:sz w:val="24"/>
          <w:szCs w:val="24"/>
        </w:rPr>
        <w:t xml:space="preserve">Test Configuration</w:t>
      </w:r>
    </w:p>
    <w:p>
      <w:pPr>
        <w:spacing w:after="120"/>
        <w:jc w:val="center"/>
      </w:pPr>
      <w:r>
        <w:rPr>
          <w:b/>
          <w:bCs/>
        </w:rPr>
        <w:t xml:space="preserve">Test Name: </w:t>
      </w:r>
      <w:r>
        <w:t xml:space="preserve">TCSBaNCS_functional-after-fix</w:t>
      </w:r>
    </w:p>
    <w:p>
      <w:pPr>
        <w:spacing w:after="120"/>
        <w:jc w:val="center"/>
      </w:pPr>
      <w:r>
        <w:rPr>
          <w:b/>
          <w:bCs/>
        </w:rPr>
        <w:t xml:space="preserve">AI Type: </w:t>
      </w:r>
      <w:r>
        <w:t xml:space="preserve">Open AI</w:t>
      </w:r>
    </w:p>
    <w:p>
      <w:pPr>
        <w:spacing w:after="120"/>
        <w:jc w:val="center"/>
      </w:pPr>
      <w:r>
        <w:rPr>
          <w:b/>
          <w:bCs/>
        </w:rPr>
        <w:t xml:space="preserve">AI Model: </w:t>
      </w:r>
      <w:r>
        <w:t xml:space="preserve">gpt-4o</w:t>
      </w:r>
    </w:p>
    <w:p>
      <w:pPr>
        <w:spacing w:after="120"/>
        <w:jc w:val="center"/>
      </w:pPr>
      <w:r>
        <w:rPr>
          <w:b/>
          <w:bCs/>
        </w:rPr>
        <w:t xml:space="preserve">Test Type: </w:t>
      </w:r>
      <w:r>
        <w:t xml:space="preserve">Functional test</w:t>
      </w:r>
    </w:p>
    <w:p>
      <w:pPr>
        <w:spacing w:after="120"/>
        <w:jc w:val="center"/>
      </w:pPr>
      <w:r>
        <w:rPr>
          <w:b/>
          <w:bCs/>
        </w:rPr>
        <w:t xml:space="preserve">Use Type: </w:t>
      </w:r>
      <w:r>
        <w:t xml:space="preserve">docker_ui</w:t>
      </w:r>
    </w:p>
    <w:p>
      <w:pPr>
        <w:spacing w:after="120"/>
        <w:jc w:val="center"/>
      </w:pPr>
      <w:r>
        <w:rPr>
          <w:b/>
          <w:bCs/>
        </w:rPr>
        <w:t xml:space="preserve">User Language: </w:t>
      </w:r>
      <w:r>
        <w:t xml:space="preserve">english</w:t>
      </w:r>
    </w:p>
    <w:p>
      <w:pPr>
        <w:spacing w:after="1080" w:before="480"/>
        <w:jc w:val="center"/>
      </w:pPr>
      <w:r>
        <w:rPr>
          <w:i/>
          <w:iCs/>
        </w:rPr>
        <w:t xml:space="preserve">Generated: 1/11/2026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TC-001 – 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Registration and Account Creation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successful account creation with valid details.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new user registers with valid information to create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not have an existing account with the same email.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Navigate to registration page.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Enter valid name, email, and password.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Agree to terms and conditions.</w:t>
      </w:r>
    </w:p>
    <w:p>
      <w:pPr>
        <w:pStyle w:val="ListParagraph"/>
        <w:numPr>
          <w:ilvl w:val="0"/>
          <w:numId w:val="2"/>
        </w:numPr>
        <w:bidi w:val="false"/>
        <w:spacing w:after="80"/>
        <w:jc w:val="left"/>
      </w:pPr>
      <w:r>
        <w:t xml:space="preserve">Click 'Register'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account is created successfully, and a confirmation email is sent.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 for password length, Data integrity checks for PII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TC-002 – 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Search and Filtering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product search and filtering functionality.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searches for products using keywords and applies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Products must be available in the database.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Navigate to the search bar.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Enter a product keyword.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Apply filters such as category and price range.</w:t>
      </w:r>
    </w:p>
    <w:p>
      <w:pPr>
        <w:pStyle w:val="ListParagraph"/>
        <w:numPr>
          <w:ilvl w:val="0"/>
          <w:numId w:val="3"/>
        </w:numPr>
        <w:bidi w:val="false"/>
        <w:spacing w:after="80"/>
        <w:jc w:val="left"/>
      </w:pPr>
      <w:r>
        <w:t xml:space="preserve">Click 'Search' button.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Relevant products are displayed according to the search criteria and filters.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 for price range, UI Interactions for filter application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TC-003 – 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Shopping Cart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adding and removing items from the shopping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adds products to the cart and removes them as needed.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products must be available.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Select a product.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Click 'Add to Cart'.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Navigate to the cart.</w:t>
      </w:r>
    </w:p>
    <w:p>
      <w:pPr>
        <w:pStyle w:val="ListParagraph"/>
        <w:numPr>
          <w:ilvl w:val="0"/>
          <w:numId w:val="4"/>
        </w:numPr>
        <w:bidi w:val="false"/>
        <w:spacing w:after="80"/>
        <w:jc w:val="left"/>
      </w:pPr>
      <w:r>
        <w:t xml:space="preserve">Remove a product from the cart.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Products are added and removed from the cart correctly, and the cart updates accordingly.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State Transition testing for cart state, UI Interactions for add/remove actions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TC-004 – Checkout Process and Payment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Checkout Process and Payment Integration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checkout process and payment gateway integration.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completes the checkout process and makes a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items in the cart and a valid payment method.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Navigate to checkout.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Enter shipping details.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Select payment method.</w:t>
      </w:r>
    </w:p>
    <w:p>
      <w:pPr>
        <w:pStyle w:val="ListParagraph"/>
        <w:numPr>
          <w:ilvl w:val="0"/>
          <w:numId w:val="5"/>
        </w:numPr>
        <w:bidi w:val="false"/>
        <w:spacing w:after="80"/>
        <w:jc w:val="left"/>
      </w:pPr>
      <w:r>
        <w:t xml:space="preserve">Confirm and complete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is processed successfully, and payment is confirmed.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Integration testing with payment gateways, High-risk edge cases for payment failures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TC-005 – Order Confirmation and Receipt Generation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Order Confirmation and Receipt Generation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order confirmation and receipt generation.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receives an order confirmation and a receipt after successful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Order must be successfully placed and payment confirmed.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Complete the checkout process.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Check for order confirmation message.</w:t>
      </w:r>
    </w:p>
    <w:p>
      <w:pPr>
        <w:pStyle w:val="ListParagraph"/>
        <w:numPr>
          <w:ilvl w:val="0"/>
          <w:numId w:val="6"/>
        </w:numPr>
        <w:bidi w:val="false"/>
        <w:spacing w:after="80"/>
        <w:jc w:val="left"/>
      </w:pPr>
      <w:r>
        <w:t xml:space="preserve">Verify receipt is generated and sent via email.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confirmation is displayed, and a receipt is generated and emailed to the user.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order details, UI Interactions for confirmation display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TC-006 – 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User Profile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user can update their profile information.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updates their profile details such as name, email, and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have an existing profile.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Navigate to profile settings.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Update name, email, and password fields.</w:t>
      </w:r>
    </w:p>
    <w:p>
      <w:pPr>
        <w:pStyle w:val="ListParagraph"/>
        <w:numPr>
          <w:ilvl w:val="0"/>
          <w:numId w:val="7"/>
        </w:numPr>
        <w:bidi w:val="false"/>
        <w:spacing w:after="80"/>
        <w:jc w:val="left"/>
      </w:pPr>
      <w:r>
        <w:t xml:space="preserve">Save changes.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Profile information is updated successfully, and a confirmation message is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PII, Boundary Value Analysis for password length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TC-007 – Role-based Access Control and Permissions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Role-based Access Control and Permissions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access control based on user roles.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Different user roles have specific access permissions to various sections of the application.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roles must be predefined in the system.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Log in as an admin user.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Attempt to access admin panel.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Log in as a regular user.</w:t>
      </w:r>
    </w:p>
    <w:p>
      <w:pPr>
        <w:pStyle w:val="ListParagraph"/>
        <w:numPr>
          <w:ilvl w:val="0"/>
          <w:numId w:val="8"/>
        </w:numPr>
        <w:bidi w:val="false"/>
        <w:spacing w:after="80"/>
        <w:jc w:val="left"/>
      </w:pPr>
      <w:r>
        <w:t xml:space="preserve">Attempt to access admin panel.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Admin user can access the admin panel, while regular user is denied access.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Decision Table testing for role-based access, UI Interactions for access denial messages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TC-008 – Data Validation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Data Validation and Error Handling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data validation and error handling for user inputs.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The system validates user inputs and provides appropriate error messages.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on a form requiring input validation.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Navigate to a form with input fields.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Enter invalid data in required fields.</w:t>
      </w:r>
    </w:p>
    <w:p>
      <w:pPr>
        <w:pStyle w:val="ListParagraph"/>
        <w:numPr>
          <w:ilvl w:val="0"/>
          <w:numId w:val="9"/>
        </w:numPr>
        <w:bidi w:val="false"/>
        <w:spacing w:after="80"/>
        <w:jc w:val="left"/>
      </w:pPr>
      <w:r>
        <w:t xml:space="preserve">Submit the form.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Error messages are displayed for invalid inputs, guiding the user to correct them.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validation for sensitive information, Error message accuracy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TC-009 – Integration with External Payment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Integration with External Payment Systems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integration with external payment gateways.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The system successfully integrates with external payment systems for processing payments.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Payment gateway credentials must be configured.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Navigate to checkout.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Select an external payment method.</w:t>
      </w:r>
    </w:p>
    <w:p>
      <w:pPr>
        <w:pStyle w:val="ListParagraph"/>
        <w:numPr>
          <w:ilvl w:val="0"/>
          <w:numId w:val="10"/>
        </w:numPr>
        <w:bidi w:val="false"/>
        <w:spacing w:after="80"/>
        <w:jc w:val="left"/>
      </w:pPr>
      <w:r>
        <w:t xml:space="preserve">Complete the payment process.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Payment is processed through the external gateway, and confirmation is received.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Integration testing with payment gateways, High-risk edge cases for payment failures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TC-010 – UI Interactions across all screens and forms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UI Interactions across all screens and forms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UI interactions and responsiveness across different devices.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The application UI is responsive and interactive across various devices and screen sizes.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Access to different devices and screen sizes.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Access the application on a desktop.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Navigate through various screens and forms.</w:t>
      </w:r>
    </w:p>
    <w:p>
      <w:pPr>
        <w:pStyle w:val="ListParagraph"/>
        <w:numPr>
          <w:ilvl w:val="0"/>
          <w:numId w:val="11"/>
        </w:numPr>
        <w:bidi w:val="false"/>
        <w:spacing w:after="80"/>
        <w:jc w:val="left"/>
      </w:pPr>
      <w:r>
        <w:t xml:space="preserve">Repeat steps on a mobile device.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UI elements are responsive and interactive, providing a consistent user experience across devices.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UI Interactions for responsiveness, Cross-browser compatibility checks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TC-011 – Guest Checkout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Guest Checkout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checkout process for a guest user without account creation.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guest user completes the checkout process without creating an account.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Guest checkout option must be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Add products to the cart.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Proceed to checkout as a guest.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Enter shipping and billing details.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Select payment method.</w:t>
      </w:r>
    </w:p>
    <w:p>
      <w:pPr>
        <w:pStyle w:val="ListParagraph"/>
        <w:numPr>
          <w:ilvl w:val="0"/>
          <w:numId w:val="12"/>
        </w:numPr>
        <w:bidi w:val="false"/>
        <w:spacing w:after="80"/>
        <w:jc w:val="left"/>
      </w:pPr>
      <w:r>
        <w:t xml:space="preserve">Complete the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Order is processed successfully, and a confirmation message is displayed.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 for shipping details, Integration testing with payment gateways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TC-012 – Password Recovery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Password Recovery Process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password recovery process for users who forgot their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initiates a password recovery process to reset their forgotten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have an existing account with a registered email.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Navigate to the login page.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Click on 'Forgot Password'.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Enter registered email address.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Check email for recovery link.</w:t>
      </w:r>
    </w:p>
    <w:p>
      <w:pPr>
        <w:pStyle w:val="ListParagraph"/>
        <w:numPr>
          <w:ilvl w:val="0"/>
          <w:numId w:val="13"/>
        </w:numPr>
        <w:bidi w:val="false"/>
        <w:spacing w:after="80"/>
        <w:jc w:val="left"/>
      </w:pPr>
      <w:r>
        <w:t xml:space="preserve">Follow the link and reset the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User receives a recovery email and successfully resets their password.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integrity checks for email handling, UI Interactions for recovery link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TC-013 – Product Review Submission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Product Review Submission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ability for users to submit product reviews.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submits a review for a purchased product.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 and have purchased the product.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Navigate to the product page.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Click on 'Write a Review'.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Enter review details and rating.</w:t>
      </w:r>
    </w:p>
    <w:p>
      <w:pPr>
        <w:pStyle w:val="ListParagraph"/>
        <w:numPr>
          <w:ilvl w:val="0"/>
          <w:numId w:val="14"/>
        </w:numPr>
        <w:bidi w:val="false"/>
        <w:spacing w:after="80"/>
        <w:jc w:val="left"/>
      </w:pPr>
      <w:r>
        <w:t xml:space="preserve">Submit the review.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Review is submitted successfully and appears on the product page.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Data validation for review content, UI Interactions for review submission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TC-014 – Wishlist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Wishlist Management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adding and removing items from the wishlist.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adds products to the wishlist and removes them as needed.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User must be logged in.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a product page.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Click 'Add to Wishlist'.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Navigate to the wishlist.</w:t>
      </w:r>
    </w:p>
    <w:p>
      <w:pPr>
        <w:pStyle w:val="ListParagraph"/>
        <w:numPr>
          <w:ilvl w:val="0"/>
          <w:numId w:val="15"/>
        </w:numPr>
        <w:bidi w:val="false"/>
        <w:spacing w:after="80"/>
        <w:jc w:val="left"/>
      </w:pPr>
      <w:r>
        <w:t xml:space="preserve">Remove a product from the wishlist.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Products are added and removed from the wishlist correctly, and the wishlist updates accordingly.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State Transition testing for wishlist state, UI Interactions for add/remove actions</w:t>
      </w:r>
    </w:p>
    <w:p>
      <w:r>
        <w:br w:type="page"/>
      </w:r>
    </w:p>
    <w:p>
      <w:pPr>
        <w:pStyle w:val="Heading1"/>
        <w:bidi w:val="false"/>
        <w:spacing w:after="240"/>
        <w:jc w:val="left"/>
      </w:pPr>
      <w:r>
        <w:t xml:space="preserve">TEST CASE ID: TC-015 – Multi-Currency Support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Type:</w:t>
      </w:r>
    </w:p>
    <w:p>
      <w:pPr>
        <w:bidi w:val="false"/>
        <w:spacing w:after="120"/>
        <w:jc w:val="left"/>
      </w:pPr>
      <w:r>
        <w:t xml:space="preserve">functional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Title:</w:t>
      </w:r>
    </w:p>
    <w:p>
      <w:pPr>
        <w:bidi w:val="false"/>
        <w:spacing w:after="120"/>
        <w:jc w:val="left"/>
      </w:pPr>
      <w:r>
        <w:t xml:space="preserve">Multi-Currency Support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Description:</w:t>
      </w:r>
    </w:p>
    <w:p>
      <w:pPr>
        <w:bidi w:val="false"/>
        <w:spacing w:after="120"/>
        <w:jc w:val="left"/>
      </w:pPr>
      <w:r>
        <w:t xml:space="preserve">Verify the application supports multiple currencies for international users.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Test Description:</w:t>
      </w:r>
    </w:p>
    <w:p>
      <w:pPr>
        <w:bidi w:val="false"/>
        <w:spacing w:after="120"/>
        <w:jc w:val="left"/>
      </w:pPr>
      <w:r>
        <w:t xml:space="preserve">A user selects a different currency and completes a purchase.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Prerequisites:</w:t>
      </w:r>
    </w:p>
    <w:p>
      <w:pPr>
        <w:bidi w:val="false"/>
        <w:spacing w:after="120"/>
        <w:jc w:val="left"/>
      </w:pPr>
      <w:r>
        <w:t xml:space="preserve">Multi-currency feature must be enabled.</w:t>
      </w:r>
    </w:p>
    <w:p>
      <w:pPr>
        <w:bidi w:val="false"/>
        <w:spacing w:after="120"/>
        <w:jc w:val="left"/>
      </w:pPr>
      <w:r>
        <w:rPr>
          <w:b/>
          <w:bCs/>
        </w:rPr>
        <w:t xml:space="preserve">Steps To Perform: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Navigate to the currency selection option.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Select a different currency.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Add products to the cart.</w:t>
      </w:r>
    </w:p>
    <w:p>
      <w:pPr>
        <w:pStyle w:val="ListParagraph"/>
        <w:numPr>
          <w:ilvl w:val="0"/>
          <w:numId w:val="16"/>
        </w:numPr>
        <w:bidi w:val="false"/>
        <w:spacing w:after="80"/>
        <w:jc w:val="left"/>
      </w:pPr>
      <w:r>
        <w:t xml:space="preserve">Proceed to checkout and complete the payment.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Expected Result:</w:t>
      </w:r>
    </w:p>
    <w:p>
      <w:pPr>
        <w:bidi w:val="false"/>
        <w:spacing w:after="120"/>
        <w:jc w:val="left"/>
      </w:pPr>
      <w:r>
        <w:t xml:space="preserve">Prices are displayed in the selected currency, and the transaction is completed successfully.</w:t>
      </w:r>
    </w:p>
    <w:p>
      <w:pPr>
        <w:bidi w:val="false"/>
        <w:spacing w:after="80"/>
        <w:jc w:val="left"/>
      </w:pPr>
      <w:r>
        <w:rPr>
          <w:b/>
          <w:bCs/>
        </w:rPr>
        <w:t xml:space="preserve">Additional Fields:</w:t>
      </w:r>
    </w:p>
    <w:p>
      <w:pPr>
        <w:bidi w:val="false"/>
        <w:spacing w:after="120"/>
        <w:jc w:val="left"/>
      </w:pPr>
      <w:r>
        <w:t xml:space="preserve">Boundary Value Analysis for currency conversion, UI Interactions for currency selection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color w:val="1F4E78"/>
      <w:sz w:val="28"/>
      <w:szCs w:val="28"/>
    </w:rPr>
  </w:style>
  <w:style w:type="paragraph" w:styleId="Title">
    <w:name w:val="Title"/>
    <w:basedOn w:val="Normal"/>
    <w:next w:val="Normal"/>
    <w:pPr>
      <w:spacing w:before="0" w:after="0"/>
      <w:jc w:val="center"/>
    </w:pPr>
    <w:rPr>
      <w:rFonts w:ascii="Arial" w:cs="Arial" w:eastAsia="Arial" w:hAnsi="Arial"/>
      <w:b/>
      <w:bCs/>
      <w:color w:val="1F4E78"/>
      <w:sz w:val="56"/>
      <w:szCs w:val="5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2026-01-11T04:20:12.459Z</dcterms:created>
  <dcterms:modified xsi:type="dcterms:W3CDTF">2026-01-11T04:20:12.459Z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