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320" w:after="1080"/>
        <w:jc w:val="center"/>
      </w:pPr>
      <w:r>
        <w:t xml:space="preserve">Functional Tests</w:t>
      </w:r>
    </w:p>
    <w:p>
      <w:pPr>
        <w:spacing w:after="480"/>
        <w:jc w:val="center"/>
      </w:pPr>
      <w:r>
        <w:rPr>
          <w:b/>
          <w:bCs/>
          <w:sz w:val="28"/>
          <w:szCs w:val="28"/>
        </w:rPr>
        <w:t xml:space="preserve">Project ID: TCSBaNCS_functional-after-fix</w:t>
      </w:r>
    </w:p>
    <w:p>
      <w:pPr>
        <w:spacing w:after="360" w:before="240"/>
        <w:jc w:val="center"/>
      </w:pPr>
      <w:r>
        <w:rPr>
          <w:b/>
          <w:bCs/>
          <w:sz w:val="24"/>
          <w:szCs w:val="24"/>
        </w:rPr>
        <w:t xml:space="preserve">Test Configuration</w:t>
      </w:r>
    </w:p>
    <w:p>
      <w:pPr>
        <w:spacing w:after="120"/>
        <w:jc w:val="center"/>
      </w:pPr>
      <w:r>
        <w:rPr>
          <w:b/>
          <w:bCs/>
        </w:rPr>
        <w:t xml:space="preserve">Test Name: </w:t>
      </w:r>
      <w:r>
        <w:t xml:space="preserve">TCSBaNCS_functional-after-fix</w:t>
      </w:r>
    </w:p>
    <w:p>
      <w:pPr>
        <w:spacing w:after="120"/>
        <w:jc w:val="center"/>
      </w:pPr>
      <w:r>
        <w:rPr>
          <w:b/>
          <w:bCs/>
        </w:rPr>
        <w:t xml:space="preserve">AI Type: </w:t>
      </w:r>
      <w:r>
        <w:t xml:space="preserve">Open AI</w:t>
      </w:r>
    </w:p>
    <w:p>
      <w:pPr>
        <w:spacing w:after="120"/>
        <w:jc w:val="center"/>
      </w:pPr>
      <w:r>
        <w:rPr>
          <w:b/>
          <w:bCs/>
        </w:rPr>
        <w:t xml:space="preserve">AI Model: </w:t>
      </w:r>
      <w:r>
        <w:t xml:space="preserve">gpt-4-turbo-2024-04-09</w:t>
      </w:r>
    </w:p>
    <w:p>
      <w:pPr>
        <w:spacing w:after="120"/>
        <w:jc w:val="center"/>
      </w:pPr>
      <w:r>
        <w:rPr>
          <w:b/>
          <w:bCs/>
        </w:rPr>
        <w:t xml:space="preserve">Test Type: </w:t>
      </w:r>
      <w:r>
        <w:t xml:space="preserve">Functional test</w:t>
      </w:r>
    </w:p>
    <w:p>
      <w:pPr>
        <w:spacing w:after="120"/>
        <w:jc w:val="center"/>
      </w:pPr>
      <w:r>
        <w:rPr>
          <w:b/>
          <w:bCs/>
        </w:rPr>
        <w:t xml:space="preserve">Use Type: </w:t>
      </w:r>
      <w:r>
        <w:t xml:space="preserve">docker_ui</w:t>
      </w:r>
    </w:p>
    <w:p>
      <w:pPr>
        <w:spacing w:after="120"/>
        <w:jc w:val="center"/>
      </w:pPr>
      <w:r>
        <w:rPr>
          <w:b/>
          <w:bCs/>
        </w:rPr>
        <w:t xml:space="preserve">User Language: </w:t>
      </w:r>
      <w:r>
        <w:t xml:space="preserve">english</w:t>
      </w:r>
    </w:p>
    <w:p>
      <w:pPr>
        <w:spacing w:after="1080" w:before="480"/>
        <w:jc w:val="center"/>
      </w:pPr>
      <w:r>
        <w:rPr>
          <w:i/>
          <w:iCs/>
        </w:rPr>
        <w:t xml:space="preserve">Generated: 1/11/2026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TC-001 – Agent Login and MFA Verification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Agent Login and MFA Verification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the multi-factor authentication process for agent login to ensure security compliance.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Agent attempts to log in and is required to complete multi-factor authentication.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Agent has valid login credentials and access to MFA device.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Navigate to the agent login page.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Enter valid agent credentials.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Submit for authentication.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Receive MFA prompt.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Complete MFA using a registered device.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Agent is successfully logged in after MFA verification and directed to the dashboard.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TC-002 – Customer Verification via Call Center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Customer Verification via Call Center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the process of customer authentication using national ID through the call center interface.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Agent uses customer's national ID to verify customer identity.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Agent is logged in, customer has a national ID, and customer's data is correctly stored in the system.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Access the customer authentication module.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Select 'National ID' as the identification type.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Enter the customer's national ID.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Submit for verification.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Customer is successfully authenticated and their portfolio details are displayed.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TC-003 – Real-time Data Feed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Real-time Data Feed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real-time data feeds are correctly integrated and displaying updated information.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Verify that the trading platform reflects real-time data from TCS BaNCS.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Market is open and data feed from TCS BaNCS is operational.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Log into the trading platform.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Navigate to the market data section.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Observe the data feed for consistency and timeliness.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The data feed updates reflect real-time changes accurately without any delays or errors.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TC-004 – Transaction Execution and Settlement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Transaction Execution and Settlement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the complete transaction process from execution to settlement in the system.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Execute a financial transaction and track it through to settlement.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Agent is logged in, customer's account is set up for trading, and necessary funds/securities are available.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Initiate a buy/sell order on behalf of a customer.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Confirm order details and submit for execution.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Monitor order status through to execution.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Verify post-trade processes including settlement and updating of customer's portfolio.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is executed as per market conditions, settled correctly, and customer's portfolio is updated accurately.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TC-005 – Compliance Report Generation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Compliance Report Generation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the system can generate compliance reports as per regulatory requirements.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Generate and review a compliance report for a specified period.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Relevant trading data is present in the system for the period in question.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Navigate to the compliance report section.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Select the period for the report.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Generate the report.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Review the report for accuracy and completeness.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Compliance report is generated successfully, containing all required data and adhering to regulatory standards.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TC-006 – Session Timeout and Automatic Logout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Session Timeout and Automatic Logout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the system automatically logs out a user after a period of inactivity.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Test the session timeout to ensure that the user session expires after the configured period of inactivity.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is logged in to the system.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Log in to the system.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Perform no activity for the duration of the session timeout period.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Attempt to perform an action after the timeout period.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should be automatically logged out and prompted to log in again.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TC-007 – Data Encryption Verification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Data Encryption Verification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that sensitive data is encrypted when transmitted over the network.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Verify that all sensitive data, including passwords and personal information, are encrypted during transmission.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is on a secure network and has network monitoring tools available.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Start network monitoring tool.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Log in with valid credentials.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Monitor the data packets captured by the network tool.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sensitive data should be encrypted and not readable in the captured network data.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TC-008 – Real-time Data Accuracy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Real-time Data Accuracy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the real-time data feeds display accurate and up-to-date information.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 that the data feeds from external sources are accurate and reflect real-time changes.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Market is open, and real-time data feeds are operational.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Log into the system during market hours.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Compare the real-time data displayed in the system with the actual market data from a reliable source.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Check multiple data points such as stock prices and currency rates.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The data displayed in the system should match the actual market data without any discrepancies.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TC-009 – Compliance with Financial Regulations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Compliance with Financial Regulations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the system's compliance with the specified financial regulations.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Verify that the system adheres to financial regulations such as TASE, ISA, and ITA during transactions.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System is configured with the latest regulatory rules.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Perform a series of transactions that are typically scrutinized under financial regulations.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Review the transaction logs and reports for compliance.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Ensure that all regulatory checks are performed and logged.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transactions should comply with the financial regulations, and appropriate logs should be generated.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TC-010 – Error Handling and Alert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Error Handling and Alert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that the system properly handles errors and alerts the user accordingly.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Test the system's ability to handle unexpected conditions and alert the user.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System is operational with all modules active.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Simulate various operational errors such as network failures, data input errors, and access violations.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Monitor the system's response and the alerts generated.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Check the error logs for appropriate entries.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The system should handle errors gracefully, inform the user with understandable alerts, and log the errors accurately.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TC-011 – Verify Security Transfer Within Bank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Verify Security Transfer Within Bank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the process of transferring securities within the same bank between different customer accounts.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initiates a security transfer from one customer account to another within the same bank.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Both source and target customer accounts exist and are active, with sufficient securities for transfer.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Log into the system as a bank officer.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Navigate to the security transfer module.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Select 'Within Bank' transfer type.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Enter source and target account details.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Select securities and quantities to transfer.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Submit the transfer request.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Verify the transfer by checking both accounts.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Securities are debited from the source account and credited to the target account without any errors, and the transfer details are correctly recorded in the system.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TC-012 – Verify Security Transfer Between Different Banks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Verify Security Transfer Between Different Banks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the system handles securities transfers between different banks correctly, complying with regulatory requirements.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processes a security transfer from a customer account in the bank to another bank.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Source customer account exists and is active, with sufficient securities for transfer. External bank details are correctly configured in the system.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Log into the system as a bank officer.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Access the security transfer module.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Select 'Outside Bank' transfer type.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Input source account and external bank details.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Choose securities and set quantities for transfer.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Submit the transfer request and receive a confirmation.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Confirm the transfer details are sent to the external bank.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The system correctly processes the transfer, sends the necessary details to the external bank, and logs the transaction accurately.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TC-013 – Validate Real-time Data Accuracy in Trading Platform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Validate Real-time Data Accuracy in Trading Platform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Confirm that the trading platform displays accurate and up-to-date market data in real-time.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Verify the accuracy of real-time data displayed on the trading platform against an external verified source.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The trading platform is operational, and external real-time data sources are available for comparison.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Log into the trading platform during active market hours.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Select a set of securities to monitor.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Compare the real-time data from the platform with data from an external verified source.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Record any discrepancies.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data on the trading platform matches the external source, ensuring data integrity and accuracy.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TC-014 – Test Order Amendment Post-Execution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Test Order Amendment Post-Execution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Test the ability to amend orders after execution to correct any errors made during order entry.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bank officer amends an executed order to correct a mistake.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An executed order exists that requires amendment. User has necessary permissions to amend orders.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Log into the system as a bank officer.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Navigate to the executed orders module.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Select an order to amend.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Make necessary corrections to the order details.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Submit the amendment.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Verify that the amendment is reflected in the system and check for any related adjustments in the accounts.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The order is amended correctly, all related accounts are adjusted accordingly, and the system logs the amendment accurately.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TC-015 – Verify Compliance with Financial Regulations for Transactions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Verify Compliance with Financial Regulations for Transactions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all transactions comply with financial regulations such as TASE, ISA, and ITA.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Conduct a series of transactions and verify their compliance with the specified financial regulations.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System is configured with the latest regulatory rules. Transactions types and scenarios are predefined.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Log into the system as a compliance officer.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Perform various transactions including buys, sells, and transfers.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Review transaction logs and reports for compliance.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Check that all regulatory checks are performed and logged.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All transactions comply with financial regulations, and appropriate logs and reports are generated and stored in the system.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Title">
    <w:name w:val="Title"/>
    <w:basedOn w:val="Normal"/>
    <w:next w:val="Normal"/>
    <w:pPr>
      <w:spacing w:before="0" w:after="0"/>
      <w:jc w:val="center"/>
    </w:pPr>
    <w:rPr>
      <w:rFonts w:ascii="Arial" w:cs="Arial" w:eastAsia="Arial" w:hAnsi="Arial"/>
      <w:b/>
      <w:bCs/>
      <w:color w:val="1F4E78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2026-01-11T06:42:48.566Z</dcterms:created>
  <dcterms:modified xsi:type="dcterms:W3CDTF">2026-01-11T06:42:48.566Z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