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Concrete Engineering: Grade-Wise Admixture Cost Analysis (₹/m³)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converts technical dosages into practical financial impacts per cubic meter of concrete, specifically for the Indian RCC market.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Primary Assumptions for Calculation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Calculations are based on standard Indian Site/RMC practices (IS 456 &amp; IS 10262).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Estimated Cement (kg/m³)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W/C Ratio (Target)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0.50 – 0.55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Foundations, small slabs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380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0.45 – 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columns/beams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420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0.40 – 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High-rise structural RCC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480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0.35 – 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Heavy Infra, Bridges, HPC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Chemical Admixture Cost Breakdown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Based on typical market rates: Superplasticizers (₹150–250/kg) and Plasticizers (₹80–150/kg).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Superplasticizer (PCE Based - Mandatory for Pumpable RCC)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Dosage assumed at 1.0% of cement weight.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M20: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3.5 kg × ₹150–250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₹525 – ₹875 / m³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M25: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3.8 kg × ₹150–250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₹570 – ₹950 / m³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M30: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4.2 kg × ₹150–250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₹630 – ₹1,050 / m³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M40: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4.8 kg × ₹150–250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₹720 – ₹1,200 / m³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Specialized Additives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Accelerators/Retarders: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(1.5% dosage) 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₹400 – ₹4,000 / m³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(Extreme weather/Mass concrete).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Air Entraining Agents: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(0.03% dosage) 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₹50 – ₹150 / m³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(Pavements/Dams).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Mineral Admixture Cost Breakdown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Mineral admixtures significantly alter the "green" cost of concrete.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Fly Ash (Class F)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Replacement: 25% of cement.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₹200 – ₹475 / m³ (Logistics based).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Reduces overall m³ cost by replacing expensive OPC 53 cement.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GGBS (Slag)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Replacement: 40% of cement.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– ₹1,200 / m³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Drastically improves sulfate/chloride resistance (Marine structures).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Silica Fume (Micro-Silica)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Replacement: 8% of cement.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₹950 – ₹2,300 / m³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Essential for M60+ or low-permeability M40.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Final Combined Additive Cost (Summary)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Total estimated cost added to the base materials (Sand/Aggr/Cement).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Concrete Grade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Typical Additive Mix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Additive Cost (₹/m³)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M20 (Normal)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Plasticizer + Fly 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₹500 – ₹1,200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M25 (Standard)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Superplasticizer + Fly 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₹700 – ₹1,400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M30 (Pumpable)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High-Range SP + GGBS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₹1,000 – ₹2,000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M40 (High Strength)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Premium SP + Silica Fume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₹1,800 – ₹3,200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FRC (Special)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 + Steel Fibers (25kg)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₹3,000 – ₹4,500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Engineering Insights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Silica Fume or Graphene increases m³ cost, they allow for "Slender Design" (less concrete volume), potentially reducing total project cost.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Pumpable concrete (100mm+ slump), the Superplasticizer cost is non-negotiable and typically accounts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8–12%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total concrete price.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 Variation: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Premium brands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Fosroc (Auramix)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Sika (Viscocrete)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typically command a 15-20% premium over local chemical blenders but offer better consistency in strength gain.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