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b/>
          <w:bCs/>
          <w:color w:val="1F4E79"/>
          <w:sz w:val="60"/>
          <w:szCs w:val="60"/>
        </w:rPr>
        <w:t>SGP</w:t>
      </w:r>
      <w:r>
        <w:rPr>
          <w:rFonts w:eastAsia="Calibri" w:cs="Calibri"/>
          <w:b/>
          <w:bCs/>
          <w:color w:val="1F4E79"/>
          <w:sz w:val="60"/>
          <w:szCs w:val="60"/>
        </w:rPr>
        <w:t>M</w:t>
      </w:r>
      <w:r>
        <w:rPr>
          <w:rFonts w:eastAsia="Calibri" w:cs="Calibri"/>
          <w:b/>
          <w:bCs/>
          <w:color w:val="1F4E79"/>
          <w:sz w:val="60"/>
          <w:szCs w:val="60"/>
        </w:rPr>
        <w:t>C-ISCISA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/>
          <w:color w:val="555555"/>
          <w:sz w:val="26"/>
          <w:szCs w:val="26"/>
        </w:rPr>
        <w:t>Sistema de Gestão de P</w:t>
      </w:r>
      <w:r>
        <w:rPr>
          <w:rFonts w:eastAsia="Calibri" w:cs="Calibri"/>
          <w:color w:val="555555"/>
          <w:sz w:val="26"/>
          <w:szCs w:val="26"/>
        </w:rPr>
        <w:t>rotocolos e Monografias</w:t>
      </w:r>
      <w:r>
        <w:rPr>
          <w:rFonts w:eastAsia="Calibri" w:cs="Calibri"/>
          <w:color w:val="555555"/>
          <w:sz w:val="26"/>
          <w:szCs w:val="26"/>
        </w:rPr>
        <w:t xml:space="preserve"> Científicas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Normal"/>
        <w:spacing w:before="140" w:after="80"/>
        <w:jc w:val="center"/>
        <w:rPr/>
      </w:pPr>
      <w:r>
        <w:rPr>
          <w:rFonts w:eastAsia="Calibri" w:cs="Calibri"/>
          <w:b/>
          <w:bCs/>
          <w:color w:val="1F4E79"/>
          <w:sz w:val="38"/>
          <w:szCs w:val="38"/>
        </w:rPr>
        <w:t>ANÁLISE DA 2.ª ENTREVISTA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i/>
          <w:iCs/>
          <w:color w:val="555555"/>
          <w:sz w:val="24"/>
          <w:szCs w:val="24"/>
        </w:rPr>
        <w:t>Requisitos, Fluxo Detalhado e Escopo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F4E79"/>
                <w:sz w:val="22"/>
                <w:szCs w:val="22"/>
              </w:rPr>
              <w:t>Versão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1.0 — 2026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F4E79"/>
                <w:sz w:val="22"/>
                <w:szCs w:val="22"/>
              </w:rPr>
              <w:t>Elaborado por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Equipa de Desenvolvimento — Estágio UP-Maputo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F4E79"/>
                <w:sz w:val="22"/>
                <w:szCs w:val="22"/>
              </w:rPr>
              <w:t>Instituição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>ISCISA — Instituto Superior de Ciências de Saúde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400"/>
        <w:gridCol w:w="6625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EEAF1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F4E79"/>
                <w:sz w:val="22"/>
                <w:szCs w:val="22"/>
              </w:rPr>
              <w:t>Participantes</w:t>
            </w:r>
          </w:p>
        </w:tc>
        <w:tc>
          <w:tcPr>
            <w:tcW w:w="66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Calibri" w:cs="Calibri"/>
                <w:sz w:val="22"/>
                <w:szCs w:val="22"/>
              </w:rPr>
              <w:t xml:space="preserve">Direção Científica, Comitê Científico, Comitê de Bioética, 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EBF3FB" w:val="clear"/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i/>
                <w:iCs/>
                <w:color w:val="1F4E79"/>
                <w:sz w:val="22"/>
                <w:szCs w:val="22"/>
              </w:rPr>
              <w:t>Este documento consolida as descobertas da segunda sessão de elicitação de requisitos, com o fluxo de trabalho detalhado de cada órgão, os requisitos funcionais, não funcionais, de negócio e de dados do SGP</w:t>
            </w:r>
            <w:r>
              <w:rPr>
                <w:rFonts w:eastAsia="Calibri" w:cs="Calibri"/>
                <w:i/>
                <w:iCs/>
                <w:color w:val="1F4E79"/>
                <w:sz w:val="22"/>
                <w:szCs w:val="22"/>
              </w:rPr>
              <w:t>M</w:t>
            </w:r>
            <w:r>
              <w:rPr>
                <w:rFonts w:eastAsia="Calibri" w:cs="Calibri"/>
                <w:i/>
                <w:iCs/>
                <w:color w:val="1F4E79"/>
                <w:sz w:val="22"/>
                <w:szCs w:val="22"/>
              </w:rPr>
              <w:t>C-ISCISA.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1. Contexto da Entrevista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4"/>
          <w:szCs w:val="24"/>
        </w:rPr>
        <w:t>A segunda entrevista foi realizada com múltiplos stakeholders do ISCISA, incluindo membros da Direção Científica, secretários dos comitês, coordenadores de cursos e docentes. O objectivo foi aprofundar o entendimento do fluxo de trabalho detalhado de cada órgão, complementando a visão geral obtida na primeira entrevista.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2. Estrutura Organizacional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2.1. Órgãos Reguladores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4"/>
          <w:szCs w:val="24"/>
        </w:rPr>
        <w:t>O processo de pesquisa científica passa por quatro órgãos em sequência: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99"/>
        <w:gridCol w:w="2501"/>
        <w:gridCol w:w="4326"/>
        <w:gridCol w:w="1799"/>
      </w:tblGrid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Orgão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Função Principal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Secretários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1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Núcleo Científico (por área)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Primeira avaliação do protocolo; validação de temas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1 por área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2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Comitê Científico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Avaliação aprofundada; verificação documental completa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2 (administrativo + executivo)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3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Comitê de Bioética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Avaliação ética do protocolo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2 (administrativo + executivo)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4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Direção Científica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Verificação final; agendamento de defesas; alocação de júris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2 secretarias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011" w:type="dxa"/>
        <w:jc w:val="left"/>
        <w:tblInd w:w="15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11"/>
      </w:tblGrid>
      <w:tr>
        <w:trPr/>
        <w:tc>
          <w:tcPr>
            <w:tcW w:w="9011" w:type="dxa"/>
            <w:tcBorders/>
            <w:shd w:fill="FFF3CD" w:val="clear"/>
          </w:tcPr>
          <w:p>
            <w:pPr>
              <w:pStyle w:val="Normal"/>
              <w:jc w:val="both"/>
              <w:rPr>
                <w:rFonts w:ascii="Calibri" w:hAnsi="Calibri" w:eastAsia="Calibri" w:cs="Calibri"/>
                <w:i/>
                <w:i/>
                <w:iCs/>
                <w:color w:val="7D4100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2.2. Áreas Científicas e Cursos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Área Científica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Cursos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Reabilitação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Terapia da Fala, Terapia Ocupacional, Fisioterapia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Saúde Pública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Nutrição, Saúde Pública, Psicologia Clínica, Serviços Sociais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Administração Hospitalar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Administração e Gestão Hospitalar, Logística em Saúde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Diagnóstico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Anatomia Patológica, Tecnologias Biomédicas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Enfermagem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Enfermagem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Mestrado (pós-graduação)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Estatística e Planificação, Neonatologia, Segurança e Saúde do Trabalho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2.3. Tipos de Protocolo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2000"/>
        <w:gridCol w:w="4626"/>
      </w:tblGrid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Submetido por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Requisitos Específicos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Licenciatura (TCC)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Estudante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Requisitos completos: supervisor, declarações académicas e financeiras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Mestrado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Estudante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Mesmos da licenciatura; revisores devem ter grau mínimo de mestre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Doutoramento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Docente/Estudante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Tem supervisor; requisitos completos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Pesquisa Independente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Docente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Requisitos reduzidos: sem carta de supervisor, sem verificação académica/financeira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3. Fluxo de Trabalho Detalhado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3.1. Fases do Processo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333333"/>
          <w:sz w:val="24"/>
          <w:szCs w:val="24"/>
        </w:rPr>
        <w:t>Fase 1 — Núcleo Científico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Calibri" w:cs="Calibri"/>
          <w:sz w:val="24"/>
          <w:szCs w:val="24"/>
        </w:rPr>
        <w:t>O estudante submete a proposta de tema para validação (tema repetido? relevante?).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Após aprovação do tema, elabora o protocolo com o supervisor e submete ao Núcleo.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O Núcleo faz triagem documental, distribui a revisores da área e avalia.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 xml:space="preserve">Se aprovado: emite parecer e </w:t>
      </w:r>
      <w:r>
        <w:rPr>
          <w:rFonts w:eastAsia="Calibri" w:cs="Calibri"/>
          <w:sz w:val="24"/>
          <w:szCs w:val="24"/>
        </w:rPr>
        <w:t>submete a  proxima entidade</w:t>
      </w:r>
      <w:r>
        <w:rPr>
          <w:rFonts w:eastAsia="Calibri" w:cs="Calibri"/>
          <w:sz w:val="24"/>
          <w:szCs w:val="24"/>
        </w:rPr>
        <w:t>. Se não: devolve para correções.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O estudante submete manualmente ao Comitê Científico com o parecer do Núcleo.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333333"/>
          <w:sz w:val="24"/>
          <w:szCs w:val="24"/>
        </w:rPr>
        <w:t>Fase 2 — Comitê Científico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Verificação documental completa: declaração de originalidade, carta de cobertura, credencial, registo académico, estado financeiro, CV, lista de autores, parecer do Núcleo.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Distribuição a 2 revisores independentes que avaliam com comentários.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Reunião de deliberação; uma ficha harmonizada é submetida.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Se aprovado: estudante recebe o parecer e submete ao Comitê de Bioética.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333333"/>
          <w:sz w:val="24"/>
          <w:szCs w:val="24"/>
        </w:rPr>
        <w:t>Fase 3 — Comitê de Bioética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Documentos adicionais: parecer do Comitê Científico, declaração de compromisso de honra, declaração de conflito de interesse, condição de actividade.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2 revisores: 1 da área + 1 externo. O externo avalia primeiro; o da área harmoniza.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Ambos devem aceitar explicitamente a avaliação final. Usa-se código em vez de nomes.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Se aprovado: o estudante está autorizado a ir ao campo e, após, a elaborar a monografia.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333333"/>
          <w:sz w:val="24"/>
          <w:szCs w:val="24"/>
        </w:rPr>
        <w:t>Fase 4 — Direção Científica (Monografia)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O estudante submete a monografia com aval do supervisor.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Verificação documental final e contacto com o coordenador do curso.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Indicação dos membros do júri e agendamento da defesa.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3.2. Regras de Revisão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3013"/>
        <w:gridCol w:w="3013"/>
      </w:tblGrid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Comitê Científico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Comitê de Bioética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N.º de revisores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2 revisores independentes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2 revisores (1 da área + 1 externo)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Ordem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Simultânea e independente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Externo avalia primeiro; da área harmoniza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Aceitação final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Reunião de deliberação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Ambos aceitam explicitamente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Anonimato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Revisão cega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Código em vez de nomes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3.3. Política de Revisão Cega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99"/>
        <w:gridCol w:w="2800"/>
        <w:gridCol w:w="3427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Vê identidade dos revisores?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Justificação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Estudante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NÃO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Evitar conflitos pessoais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Supervisor/Tutor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NÃO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Mesma razão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Revisor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SIM (vê nome do estudante)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Necessário para contexto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Secretários/Gestores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SIM (tudo)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Necessário para gestão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3.4. Ficha de Avaliação</w:t>
      </w:r>
    </w:p>
    <w:p>
      <w:pPr>
        <w:pStyle w:val="Normal"/>
        <w:spacing w:before="80" w:after="80"/>
        <w:jc w:val="both"/>
        <w:rPr/>
      </w:pPr>
      <w:r>
        <w:rPr>
          <w:rFonts w:eastAsia="Calibri" w:cs="Calibri"/>
          <w:sz w:val="24"/>
          <w:szCs w:val="24"/>
        </w:rPr>
        <w:t>Formulário estruturado que os revisores preenchem com comentários e orientações. Critérios identificados: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Template e estrutura do trabalho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Lista de autores e abreviações/acrónimos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Índice e resumo (segue padrões?)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Introdução, objectivos e metodologia (amostra, critérios de inclusão)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Referências bibliográficas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4. Problemas Identificados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99"/>
        <w:gridCol w:w="3800"/>
        <w:gridCol w:w="4827"/>
      </w:tblGrid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P1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Falta de controlo sobre a carga de trabalho dos docentes/revisores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Sobrecarga desigual: docentes com 0 tutorandos enquanto outros têm 5+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P2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Demora na entrega de avaliações pelos revisores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Protocolos parados semanas; regulamento diz 3 dias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P3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Estudantes submetem protocolos com excesso de páginas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Documentos não abrem; perda de tempo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P4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Formatos de ficheiro incompatíveis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Trabalhos não abrem; atrasos de 3+ semanas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P5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Resubmissão sem cumprir todas as recomendações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Perda de tempo dos revisores a comparar versões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P6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Supervisores declaram tutorandos que não têm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70 docentes, só 20 monografias registadas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P7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Comunicação por e-mail fragmentada e sem padrão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E-mails sem contexto, enviados de telemoóvel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P8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CVs de supervisores com 10–20 páginas repetidos em cada submissão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Documentos pesados e redundantes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P9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Comitê de Bioética avalia questões fora do âmbito ético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Atrasos desnecessários e conflitos entre órgãos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P10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Falta de rastreabilidade de comentários entre órgãos</w:t>
            </w:r>
          </w:p>
        </w:tc>
        <w:tc>
          <w:tcPr>
            <w:tcW w:w="4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Impossível saber se erro veio do estudante ou de orientação anterior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5. Requisitos Funcionais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5.1. Autenticação e Gestão de Utilizadores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RF-001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login com e-mail e senha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RF-002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logout seguro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RF-003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recuperação de senha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RF-004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criação de utilizadores com perfis: Estudante, Docente, Supervisor, Secretário, Coordenador, Administrador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RF-005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atribuição de papéis e permissões (RBAC)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RF-006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cadastro com associação a curso e área científica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RF-007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que docentes criem e mantenham perfil académico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RF-008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cadastro de supervisores externos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5.2. Submissão de Protocolos e Monografias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RF-009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submissão de protocolos de investigação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RF-010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submissão de monografias finais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RF-011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upload de ficheiros (.docx e .pdf)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RF-012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restringir tamanho e número de páginas dos documentos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RF-013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manter histórico de versões das submissões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RF-014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associar submissão a estudante e supervisor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RF-015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impedir submissão sem validação do supervisor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RF-016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seleccionar tipo de protocolo: Licenciatura, Mestrado ou Pesquisa Independente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RF-017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adaptar dinamicamente os campos conforme o tipo de protocolo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RF-018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submissão prévia de tema para validação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RF-019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manter registo de temas aprovados para evitar duplicidade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RF-020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exigir checklist de documentos obrigatórios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RF-021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actualização do título do trabalho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RF-022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termos de compromisso digitais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5.3. Validação do Supervisor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RF-023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ao supervisor aprovar ou rejeitar submissões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RF-024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ao supervisor adicionar comentários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RF-025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registar a validação do supervisor como obrigatória antes do encaminhamento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5.4. Fluxo de Trabalho (Workflow)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RF-026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implementar fluxo sequencial: Núcleo Científico → Comitê Científico → Comitê de Bioética → Direção Científica → Coordenação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RF-027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encaminhar automaticamente o protocolo entre os órgãos após aprovação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RF-028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alterar automaticamente o estado do processo em cada transição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RF-029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registar histórico completo de estados e transições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RF-030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devolução para correção com parecer justificado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RF-031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re-submissão após correção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RF-032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anexação de documentos adicionais em qualquer fase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5.5. Revisão e Avaliação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RF-033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alocação de 2 revisores por protocolo em cada órgão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RF-034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suportar revisão sequencial no Comitê de Bioética: revisor externo primeiro, da área a seguir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RF-035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exigir validação conjunta da avaliação final por ambos os revisores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RF-036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disponibilizar ficha estruturada de avaliação com campos por critério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RF-037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comentários na plataforma e via documentos (track changes)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RF-038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manter histórico completo de todas as revisões e comentários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RF-039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anonimizar a identidade dos revisores para estudantes e supervisores (revisão cega)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RF-040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classificação da avaliação: aprovar, corrigir ou rejeitar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5.6. Verificação Administrativa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RF-041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upload de múltiplos documentos administrativos (comprovativo financeiro e académico)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RF-042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validação ou rejeição dos documentos administrativos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RF-043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registar o estado de cada documento: Pendente, Aprovado ou Rejeitado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RF-044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impedir o avanço no fluxo sem aprovação administrativa completa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RF-045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reenvio de documentos rejeitados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RF-046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manter histórico de todos os documentos submetidos e respectivas validações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RF-047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comentários justificativos na validação de cada documento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RF-048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futura integração com validação automática (ex: OCR)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8B1A1A"/>
                <w:sz w:val="20"/>
                <w:szCs w:val="20"/>
              </w:rPr>
              <w:t>Baixa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5.7. Acompanhamento e Estado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RF-049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acompanhamento em tempo real do estado de cada processo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RF-050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apresentar histórico completo do processo, acessível a todos os intervenientes autorizados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5.8. Notificações e Alertas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RF-051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notificar automaticamente os intervenientes em cada mudança de estado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RF-052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notificar o estudante sobre pendências administrativas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RF-053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notificar o estudante sobre pedidos de correção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RF-054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alertar revisores quando o prazo de avaliação estiver próximo de expirar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RF-055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registar o tempo de avaliação por revisor para controlo de desempenho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RF-056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suportar notificações internas (na plataforma) e por e-mail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5.9. Gestão de Carga de Trabalho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RF-057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exibir o número total de protocolos sob responsabilidade de cada docente/revisor, em todos os órgãos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RF-058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detalhar o tipo de carga ao clicar no contador (monografia, mestrado, licenciatura, revisão, etc.)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RF-059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gerar relatórios de carga de trabalho por docente (tutorandos, revisões, bancas)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RF-060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o cadastro de revisores possíveis por órgão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RF-061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filtrar revisores por grau académico mínimo ao alocar para mestrado ou doutoramento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5.10. Gestão de Defesas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RF-062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 submissão final da monografia junto da Direção Científica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RF-063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validar a completude de todos os documentos e pareceres antes de aceitar a monografia para defesa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RF-064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a alocação dos membros do júri pelo coordenador do curso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RF-065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sugestão de datas de defesa pelos membros do júri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RF-066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confirmação de data por todos os membros do júri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RF-067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gerir a alocação de salas para as defesas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RF-068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evitar conflitos de horário considerando: disponibilidade do júri, disponibilidade de salas e múltiplas defesas simultâneas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RF-069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o registo da nota final após a defesa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RF-070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permitir o upload da acta digitalizada da defesa para acesso pelo Registo Académico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RF-071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associar o supervisor à monografia para fins de relatório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5.11. Relatórios e Business Intelligence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6727"/>
        <w:gridCol w:w="1400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RF-072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gerar relatórios de estado por fase do processo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RF-073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calcular o tempo médio por etapa (por curso e por período)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RF-074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identificar gargalos: qual órgão ou revisor está a demorar mais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7D5A00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RF-075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gerar relatórios de actividade por docente (supervisões, revisões, bancas)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RF-076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gerar relatórios de produtividade por curso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RF-077</w:t>
            </w:r>
          </w:p>
        </w:tc>
        <w:tc>
          <w:tcPr>
            <w:tcW w:w="6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sistema deve disponibilizar um painel administrativo com visão consolidada de todos os processos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6B1F"/>
                <w:sz w:val="20"/>
                <w:szCs w:val="20"/>
              </w:rPr>
              <w:t>Alta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6. Requisitos Não Funcionais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2"/>
          <w:szCs w:val="22"/>
        </w:rPr>
        <w:t>Segurança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8126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RNF-001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Encriptação de palavras-passe (bcrypt ou equivalente)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RNF-002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Controlo de acesso baseado em papéis (RBAC) com verificação em cada operação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RNF-003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Registo de logs de actividade de todos os utilizadores e operações críticas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RNF-004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Garantir anonimato dos revisores na revisão cega em todas as camadas do sistema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2"/>
          <w:szCs w:val="22"/>
        </w:rPr>
        <w:t>Performance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8126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RNF-005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Tempo de resposta máximo de 3–5 segundos para operações comuns (login, submissão, consulta)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RNF-006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Suporte a múltiplos utilizadores simultâneos sem degradação de desempenho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RNF-007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Funcionamento em baixa largura de banda (~300 kbps), adequado à realidade do ISCISA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2"/>
          <w:szCs w:val="22"/>
        </w:rPr>
        <w:t>Escalabilidade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8126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RNF-008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Suportar períodos de pico com 100 ou mais submissões simultâneas (maio–junho)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2"/>
          <w:szCs w:val="22"/>
        </w:rPr>
        <w:t>Confiabilidade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8126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RNF-009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Garantir integridade dos dados em todas as operações de escrita e transição de estados (transações ACID)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RNF-010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Realizar backups automáticos periódicos para prevenção de perda de dados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2"/>
          <w:szCs w:val="22"/>
        </w:rPr>
        <w:t>Disponibilidade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8126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RNF-011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Disponibilidade 24/7 com uptime mínimo de 99%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Calibri" w:cs="Calibri"/>
          <w:b/>
          <w:bCs/>
          <w:color w:val="2E75B6"/>
          <w:sz w:val="22"/>
          <w:szCs w:val="22"/>
        </w:rPr>
        <w:t>Usabilidade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8126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RNF-012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Interface simples, intuitiva e alinhada com a lógica de trabalho existente nos órgãos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RNF-013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Acesso exclusivamente via browser (web-based), sem necessidade de instalação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7. Requisitos de Negócio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8126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RB-001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Nenhuma submissão avança no fluxo sem validação formal do supervisor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RB-002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fluxo de aprovação deve respeitar rigorosamente a ordem institucional definida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RB-003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 revisão deve ser sempre anónima para estudantes e supervisores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RB-004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Nenhum estudante pode avançar para defesa com pendências administrativas ou académicas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RB-005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 histórico completo de todas as acções, decisões e comentários deve ser sempre preservado e não pode ser eliminado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8. Requisitos de Dados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899"/>
        <w:gridCol w:w="8126"/>
      </w:tblGrid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RD-001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Armazenar utilizadores, perfis, papéis e associações a cursos e áreas científicas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RD-002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Armazenar submissões, ficheiros e histórico de versões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RD-003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Armazenar revisões, fichas de avaliação e comentários de forma anonimizada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RD-004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Armazenar estados do workflow, transições e timestamps de cada fase</w:t>
            </w:r>
          </w:p>
        </w:tc>
      </w:tr>
      <w:tr>
        <w:trPr/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2E75B6"/>
                <w:sz w:val="20"/>
                <w:szCs w:val="20"/>
              </w:rPr>
              <w:t>RD-005</w:t>
            </w:r>
          </w:p>
        </w:tc>
        <w:tc>
          <w:tcPr>
            <w:tcW w:w="8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Armazenar dados de defesa: membros do júri, notas, datas, salas e acta digitalizada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9. Stakeholders</w:t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99"/>
        <w:gridCol w:w="5826"/>
      </w:tblGrid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Papel no Sistema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Estudante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Submete temas, protocolos e monografias; acompanha o estado; faz download de pareceres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Docente/Supervisor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Orienta estudantes; valida submissões; mantém perfil académico no sistema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Revisor (membro de órgão)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Avalia protocolos; preenche ficha de avaliação; harmoniza avaliações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Secretário Administrativo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Triagem documental; recebe submissões; verifica requisitos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Secretário Executivo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Organiza alocação de revisores; gere deliberações; interage com estudantes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Coordenador de Curso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Indica membros do júri; cadastra lista de supervisores possíveis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Presidente/Vice-Presidente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Assina pareceres; toma decisões finais; acede a relatórios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Direção Científica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Supervisão geral; acesso a estatísticas e relatórios de todos os órgãos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Administrador do Sistema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7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sz w:val="20"/>
                <w:szCs w:val="20"/>
              </w:rPr>
              <w:t>Gere utilizadores, permissões, backups e configurações da plataforma</w:t>
            </w:r>
          </w:p>
        </w:tc>
      </w:tr>
    </w:tbl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10. Escopo do Sistema</w:t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10.1. Dentro do Escopo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Gestão do ciclo de vida completo da pesquisa científica (tema → protocolo → campo → monografia → defesa)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Submissão digital de protocolos e monografias com validação de formato e páginas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Fluxo de trabalho sequencial entre os 4 órgãos com submissão pelo estudante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Revisão cega, ficha estruturada de avaliação e harmonização entre revisores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Verificação administrativa de conformidades financeiras e académicas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Gestão de defesas: júri, datas, salas, nota final e acta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Gestão de carga de trabalho dos docentes com visibilidade transversal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Alertas, notificações e controlo de prazos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Business Intelligence: relatórios por fase, curso, docente e identificação de gargalos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Calibri" w:cs="Calibri" w:ascii="Calibri" w:hAnsi="Calibri"/>
          <w:b/>
          <w:bCs/>
          <w:color w:val="2E75B6"/>
          <w:sz w:val="26"/>
          <w:szCs w:val="26"/>
        </w:rPr>
        <w:t>10.2. Fora do Escopo (Esta Fase)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Sistema de gestão de biblioteca, recursos humanos e contratos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Comparação automática de versões de documentos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Inteligência artificial para alocação automática de supervisores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sz w:val="24"/>
          <w:szCs w:val="24"/>
        </w:rPr>
        <w:t>Integração com CNBS — Comitê Nacional de Bioética em Saúde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Calibri" w:cs="Calibri" w:ascii="Calibri" w:hAnsi="Calibri"/>
          <w:b/>
          <w:bCs/>
          <w:color w:val="1F4E79"/>
          <w:sz w:val="32"/>
          <w:szCs w:val="32"/>
        </w:rPr>
        <w:t>11. Observações e Recomendações</w:t>
      </w:r>
    </w:p>
    <w:p>
      <w:pPr>
        <w:pStyle w:val="Normal"/>
        <w:spacing w:before="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b/>
          <w:bCs/>
          <w:sz w:val="24"/>
          <w:szCs w:val="24"/>
        </w:rPr>
        <w:t xml:space="preserve">Validação do regulamento: </w:t>
      </w:r>
      <w:r>
        <w:rPr>
          <w:rFonts w:eastAsia="Calibri" w:cs="Calibri"/>
          <w:sz w:val="24"/>
          <w:szCs w:val="24"/>
        </w:rPr>
        <w:t>Vários pontos do regulamento precisam de ser revistos e formalizados antes da implementação: prazos de avaliação, limite de páginas, regras de revisão cega por órgão.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b/>
          <w:bCs/>
          <w:sz w:val="24"/>
          <w:szCs w:val="24"/>
        </w:rPr>
        <w:t xml:space="preserve">Resistência à mudança: </w:t>
      </w:r>
      <w:r>
        <w:rPr>
          <w:rFonts w:eastAsia="Calibri" w:cs="Calibri"/>
          <w:sz w:val="24"/>
          <w:szCs w:val="24"/>
        </w:rPr>
        <w:t>Foi mencionada resistência de alguns docentes à digitalização. O sistema deve manter a lógica de trabalho existente para facilitar a adoção.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b/>
          <w:bCs/>
          <w:sz w:val="24"/>
          <w:szCs w:val="24"/>
        </w:rPr>
        <w:t xml:space="preserve">Infraestrutura: </w:t>
      </w:r>
      <w:r>
        <w:rPr>
          <w:rFonts w:eastAsia="Calibri" w:cs="Calibri"/>
          <w:sz w:val="24"/>
          <w:szCs w:val="24"/>
        </w:rPr>
        <w:t>A internet no ISCISA é limitada. O sistema deve ser leve e optimizado para ligações lentas.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b/>
          <w:bCs/>
          <w:sz w:val="24"/>
          <w:szCs w:val="24"/>
        </w:rPr>
        <w:t xml:space="preserve">Abordagem pragmática: </w:t>
      </w:r>
      <w:r>
        <w:rPr>
          <w:rFonts w:eastAsia="Calibri" w:cs="Calibri"/>
          <w:sz w:val="24"/>
          <w:szCs w:val="24"/>
        </w:rPr>
        <w:t>O stakeholder principal afirmou: 'Se conseguirmos digitalizar 50%, já estou muito satisfeito.' Adoptar desenvolvimento incremental.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Calibri" w:cs="Calibri"/>
          <w:b/>
          <w:bCs/>
          <w:sz w:val="24"/>
          <w:szCs w:val="24"/>
        </w:rPr>
        <w:t xml:space="preserve">Documentos pendentes: </w:t>
      </w:r>
      <w:r>
        <w:rPr>
          <w:rFonts w:eastAsia="Calibri" w:cs="Calibri"/>
          <w:sz w:val="24"/>
          <w:szCs w:val="24"/>
        </w:rPr>
        <w:t>Solicitar: ficha de avaliação actual, modelo de parecer, fluxograma dos núcleos, lista de documentos obrigatórios por fase e regulamento dos órgãos.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40" w:type="dxa"/>
          <w:left w:w="240" w:type="dxa"/>
          <w:bottom w:w="140" w:type="dxa"/>
          <w:right w:w="24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EBF3FB" w:val="clear"/>
          </w:tcPr>
          <w:p>
            <w:pPr>
              <w:pStyle w:val="Normal"/>
              <w:jc w:val="both"/>
              <w:rPr/>
            </w:pPr>
            <w:r>
              <w:rPr>
                <w:rFonts w:eastAsia="Calibri" w:cs="Calibri"/>
                <w:i/>
                <w:iCs/>
                <w:color w:val="1F4E79"/>
                <w:sz w:val="22"/>
                <w:szCs w:val="22"/>
              </w:rPr>
              <w:t>Próximo passo sugerido: elaborar o diagrama de classes, o modelo relacional da base de dados e a arquitectura detalhada (Laravel + React + filas + notificações) com base nestes requisitos consolidados.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Calibri" w:cs="Calibri"/>
        <w:color w:val="888888"/>
        <w:sz w:val="18"/>
        <w:szCs w:val="18"/>
      </w:rPr>
      <w:t>Confidencial — Equipa de Desenvolvimento UP-Maputo</w:t>
      <w:tab/>
      <w:t>Versão 1.0 —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Calibri" w:cs="Calibri"/>
        <w:color w:val="888888"/>
        <w:sz w:val="18"/>
        <w:szCs w:val="18"/>
      </w:rPr>
      <w:t>Confidencial — Equipa de Desenvolvimento UP-Maputo</w:t>
      <w:tab/>
      <w:t>Versão 1.0 —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tabs>
        <w:tab w:val="clear" w:pos="720"/>
        <w:tab w:val="right" w:pos="9026" w:leader="none"/>
      </w:tabs>
      <w:spacing w:before="0" w:after="120"/>
      <w:rPr/>
    </w:pPr>
    <w:r>
      <w:rPr>
        <w:rFonts w:eastAsia="Calibri" w:cs="Calibri"/>
        <w:color w:val="2E75B6"/>
        <w:sz w:val="18"/>
        <w:szCs w:val="18"/>
      </w:rPr>
      <w:t>SGPC-ISCISA — Análise da 2.ª Entrevista</w:t>
    </w:r>
    <w:r>
      <w:rPr>
        <w:rFonts w:eastAsia="Calibri" w:cs="Calibri"/>
        <w:color w:val="888888"/>
        <w:sz w:val="18"/>
        <w:szCs w:val="18"/>
      </w:rPr>
      <w:tab/>
      <w:t>Requisitos Consolidados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tabs>
        <w:tab w:val="clear" w:pos="720"/>
        <w:tab w:val="right" w:pos="9026" w:leader="none"/>
      </w:tabs>
      <w:spacing w:before="0" w:after="120"/>
      <w:rPr/>
    </w:pPr>
    <w:r>
      <w:rPr>
        <w:rFonts w:eastAsia="Calibri" w:cs="Calibri"/>
        <w:color w:val="2E75B6"/>
        <w:sz w:val="18"/>
        <w:szCs w:val="18"/>
      </w:rPr>
      <w:t>SGPC-ISCISA — Análise da 2.ª Entrevista</w:t>
    </w:r>
    <w:r>
      <w:rPr>
        <w:rFonts w:eastAsia="Calibri" w:cs="Calibri"/>
        <w:color w:val="888888"/>
        <w:sz w:val="18"/>
        <w:szCs w:val="18"/>
      </w:rPr>
      <w:tab/>
      <w:t>Requisitos Consolidados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15</Pages>
  <Words>2728</Words>
  <Characters>16086</Characters>
  <CharactersWithSpaces>18228</CharactersWithSpaces>
  <Paragraphs>557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2026-04-23T20:49:32Z</dcterms:created>
  <dc:creator>Un-named</dc:creator>
  <dc:description/>
  <dc:language>en-US</dc:language>
  <cp:lastModifiedBy/>
  <dcterms:modified xsi:type="dcterms:W3CDTF">2026-04-23T23:03:54Z</dcterms:modified>
  <cp:revision>2</cp:revision>
  <dc:subject/>
  <dc:title/>
</cp:coreProperties>
</file>