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F1117"/>
  <w:body>
    <w:p>
      <w:pPr>
        <w:spacing w:before="800" w:after="400"/>
      </w:pPr>
      <w:r>
        <w:rPr>
          <w:rFonts w:ascii="Calibri" w:hAnsi="Calibri"/>
          <w:b/>
          <w:color w:val="818CF8"/>
          <w:sz w:val="18"/>
        </w:rPr>
        <w:t>TREDENCE STUDIO · AI AGENTS ENGINEERING</w:t>
      </w:r>
    </w:p>
    <w:p>
      <w:pPr>
        <w:spacing w:before="0" w:after="240"/>
      </w:pPr>
      <w:r>
        <w:rPr>
          <w:rFonts w:ascii="Calibri" w:hAnsi="Calibri"/>
          <w:b/>
          <w:color w:val="FFFFFF"/>
          <w:sz w:val="68"/>
        </w:rPr>
        <w:t>HR Workflow Designer</w:t>
      </w:r>
    </w:p>
    <w:p>
      <w:pPr>
        <w:spacing w:before="0" w:after="720"/>
      </w:pPr>
      <w:r>
        <w:rPr>
          <w:rFonts w:ascii="Calibri" w:hAnsi="Calibri"/>
          <w:color w:val="8B8FA8"/>
          <w:sz w:val="24"/>
        </w:rPr>
        <w:t>Full Stack Engineering Internship — Case Study Solution Document.</w:t>
        <w:br/>
        <w:t>A visual drag-and-drop workflow builder for HR processes, architected with React, TypeScript, React Flow, and Zustand.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CANDIDATE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Vishal</w:t>
            </w:r>
          </w:p>
        </w:tc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ROLE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Full Stack Intern</w:t>
            </w:r>
          </w:p>
        </w:tc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DELIVERABLE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Functional Prototype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STACK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React · TS · Zustand</w:t>
            </w:r>
          </w:p>
        </w:tc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DATE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April 2026</w:t>
            </w:r>
          </w:p>
        </w:tc>
        <w:tc>
          <w:tcPr>
            <w:tcW w:type="dxa" w:w="3135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8B8FA8"/>
                <w:sz w:val="16"/>
              </w:rPr>
              <w:t>REPO</w:t>
            </w:r>
          </w:p>
          <w:p>
            <w:pPr>
              <w:spacing w:before="0" w:after="120"/>
            </w:pPr>
            <w:r>
              <w:rPr>
                <w:rFonts w:ascii="Calibri" w:hAnsi="Calibri"/>
                <w:b/>
                <w:color w:val="FFFFFF"/>
                <w:sz w:val="20"/>
              </w:rPr>
              <w:t>github.com/root-daemon/</w:t>
              <w:br/>
              <w:t>hr-workflow-designer</w:t>
            </w:r>
          </w:p>
        </w:tc>
      </w:tr>
    </w:tbl>
    <w:p>
      <w:r>
        <w:br w:type="page"/>
      </w:r>
    </w:p>
    <w:p>
      <w:pPr>
        <w:spacing w:before="160" w:after="120"/>
        <w:jc w:val="left"/>
        <w:pBdr>
          <w:bottom w:val="single" w:sz="4" w:space="1" w:color="2E3347"/>
        </w:pBdr>
      </w:pPr>
      <w:r>
        <w:rPr>
          <w:rFonts w:ascii="Calibri" w:hAnsi="Calibri"/>
          <w:b/>
          <w:color w:val="FFFFFF"/>
          <w:sz w:val="38"/>
        </w:rPr>
        <w:t>Table of Contents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01  </w:t>
      </w:r>
      <w:r>
        <w:rPr>
          <w:rFonts w:ascii="Calibri" w:hAnsi="Calibri"/>
          <w:color w:val="E2E4ED"/>
          <w:sz w:val="22"/>
        </w:rPr>
        <w:t>Executive Summary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02  </w:t>
      </w:r>
      <w:r>
        <w:rPr>
          <w:rFonts w:ascii="Calibri" w:hAnsi="Calibri"/>
          <w:color w:val="E2E4ED"/>
          <w:sz w:val="22"/>
        </w:rPr>
        <w:t>System Architecture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03  </w:t>
      </w:r>
      <w:r>
        <w:rPr>
          <w:rFonts w:ascii="Calibri" w:hAnsi="Calibri"/>
          <w:color w:val="E2E4ED"/>
          <w:sz w:val="22"/>
        </w:rPr>
        <w:t>Component Architecture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04  </w:t>
      </w:r>
      <w:r>
        <w:rPr>
          <w:rFonts w:ascii="Calibri" w:hAnsi="Calibri"/>
          <w:color w:val="E2E4ED"/>
          <w:sz w:val="22"/>
        </w:rPr>
        <w:t>State Management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05  </w:t>
      </w:r>
      <w:r>
        <w:rPr>
          <w:rFonts w:ascii="Calibri" w:hAnsi="Calibri"/>
          <w:color w:val="E2E4ED"/>
          <w:sz w:val="22"/>
        </w:rPr>
        <w:t>Data Flow &amp; User Interactions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06  </w:t>
      </w:r>
      <w:r>
        <w:rPr>
          <w:rFonts w:ascii="Calibri" w:hAnsi="Calibri"/>
          <w:color w:val="E2E4ED"/>
          <w:sz w:val="22"/>
        </w:rPr>
        <w:t>Node Type Specifications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07  </w:t>
      </w:r>
      <w:r>
        <w:rPr>
          <w:rFonts w:ascii="Calibri" w:hAnsi="Calibri"/>
          <w:color w:val="E2E4ED"/>
          <w:sz w:val="22"/>
        </w:rPr>
        <w:t>Mock API Layer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08  </w:t>
      </w:r>
      <w:r>
        <w:rPr>
          <w:rFonts w:ascii="Calibri" w:hAnsi="Calibri"/>
          <w:color w:val="E2E4ED"/>
          <w:sz w:val="22"/>
        </w:rPr>
        <w:t>Simulation Engine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09  </w:t>
      </w:r>
      <w:r>
        <w:rPr>
          <w:rFonts w:ascii="Calibri" w:hAnsi="Calibri"/>
          <w:color w:val="E2E4ED"/>
          <w:sz w:val="22"/>
        </w:rPr>
        <w:t>Key Design Decisions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10  </w:t>
      </w:r>
      <w:r>
        <w:rPr>
          <w:rFonts w:ascii="Calibri" w:hAnsi="Calibri"/>
          <w:color w:val="E2E4ED"/>
          <w:sz w:val="22"/>
        </w:rPr>
        <w:t>Scalability &amp; Extension Points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11  </w:t>
      </w:r>
      <w:r>
        <w:rPr>
          <w:rFonts w:ascii="Calibri" w:hAnsi="Calibri"/>
          <w:color w:val="E2E4ED"/>
          <w:sz w:val="22"/>
        </w:rPr>
        <w:t>Feature Delivery Summary</w:t>
      </w:r>
    </w:p>
    <w:p>
      <w:pPr>
        <w:spacing w:before="40" w:after="40"/>
        <w:pBdr>
          <w:bottom w:val="single" w:sz="4" w:space="1" w:color="2E3347"/>
        </w:pBdr>
      </w:pPr>
      <w:r>
        <w:rPr>
          <w:rFonts w:ascii="Cascadia Code" w:hAnsi="Cascadia Code"/>
          <w:b/>
          <w:color w:val="818CF8"/>
          <w:sz w:val="18"/>
        </w:rPr>
        <w:t xml:space="preserve">12  </w:t>
      </w:r>
      <w:r>
        <w:rPr>
          <w:rFonts w:ascii="Calibri" w:hAnsi="Calibri"/>
          <w:color w:val="E2E4ED"/>
          <w:sz w:val="22"/>
        </w:rPr>
        <w:t>What I'd Build Next</w:t>
      </w: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01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Executive Summary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A working prototype of an HR Workflow Designer, delivered within the 4–6 hour time-box. The application satisfies every mandatory requirement and implements four of the six bonus features.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🎨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Visual Canvas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Drag-and-drop React Flow canvas with 5 typed node varieties, live edge connections, and a minimap.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⚙️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Node Config Forms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Per-node dynamic forms with controlled components, validation, and type-safe state propagation via Zustand.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🔌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Mock API Layer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Pure async functions simulating GET /automations and POST /simulate with realistic latency.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⚗️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Simulation Sandbox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Step-by-step animated execution log, graph validation, topological sort, and raw JSON inspector.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↩️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Undo / Redo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50-step snapshot history baked into the Zustand store. Every destructive action is reversible.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20"/>
            <w:shd w:val="clear" w:color="auto" w:fill="21252F"/>
          </w:tcPr>
          <w:p/>
          <w:p>
            <w:pPr>
              <w:spacing w:before="120" w:after="0"/>
              <w:jc w:val="center"/>
            </w:pPr>
            <w:r>
              <w:rPr>
                <w:sz w:val="32"/>
              </w:rPr>
              <w:t>📦</w:t>
            </w:r>
          </w:p>
        </w:tc>
        <w:tc>
          <w:tcPr>
            <w:tcW w:type="dxa" w:w="4703"/>
            <w:shd w:val="clear" w:color="auto" w:fill="21252F"/>
          </w:tcPr>
          <w:p/>
          <w:p>
            <w:pPr>
              <w:spacing w:before="8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Import / Export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Full workflow graph serialisation to JSON — downloadable or clipboard — and importable back in.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02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System Architecture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The application is a pure client-side SPA. There is no backend — the API layer is simulated with local async functions. This satisfies the "no auth or backend persistence required" constraint while keeping the mock-to-real migration path trivial.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1 — High-Level System Architecture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Presentation Layer → State Layer (Zustand) → Logic Layer → Mock API Layer</w:t>
              <w:br/>
              <w:t>All layers run in the browser; no network calls are made.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1 — High-Level System Architecture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Layer Responsibilities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LAYER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MODULE(S)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RESPONSIBILITY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18CF8"/>
                <w:sz w:val="19"/>
              </w:rPr>
              <w:t>Presentation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components/**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Render UI, forward events to the store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18CF8"/>
                <w:sz w:val="19"/>
              </w:rPr>
              <w:t>State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store/workflowStore.ts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Single source of truth for all mutable application state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18CF8"/>
                <w:sz w:val="19"/>
              </w:rPr>
              <w:t>Logic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api/mockApi.ts (internal)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Graph validation, topological sort, step generation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18CF8"/>
                <w:sz w:val="19"/>
              </w:rPr>
              <w:t>API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api/mockApi.ts (exports)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Async contract — swap for real fetch without changing callers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18CF8"/>
                <w:sz w:val="19"/>
              </w:rPr>
              <w:t>Types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types/workflow.ts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Shared TypeScript interfaces referenced by all layers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03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Component Architecture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Components are organised by domain, not by type. Each directory owns a single concern: canvas wiring, node rendering, form editing, or sandbox simulation.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2 — React Component Tree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App.tsx → Toolbar / NodePalette / WorkflowCanvas / NodeFormPanel / SandboxPanel</w:t>
              <w:br/>
              <w:t>WorkflowCanvas → StartNode / TaskNode / ApprovalNode / AutomatedNode / EndNode → BaseNode</w:t>
              <w:br/>
              <w:t>NodeFormPanel → StartNodeForm / TaskNodeForm / ApprovalNodeForm / AutomatedNodeForm / EndNodeForm → KeyValueEditor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2 — React Component Tree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Folder Structure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src/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├── api/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└── mockApi.ts            ← async API contract + mock data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├── components/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├── canvas/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NodePalette.tsx   ← draggable node type list (left sidebar)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└── WorkflowCanvas.tsx← ReactFlow + drop handler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├── forms/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NodeFormPanel.tsx ← kind-aware form dispatcher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StartNodeForm.tsx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TaskNodeForm.tsx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ApprovalNodeForm.tsx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AutomatedNodeForm.tsx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EndNodeForm.tsx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└── KeyValueEditor.tsx← shared kv-pair component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├── nodes/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BaseNode.tsx      ← shared node shell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├── {Start,Task,Approval,Automated,End}Node.tsx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└── nodeStyles.ts     ← colour / icon registry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├── sandbox/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│   └── SandboxPanel.tsx  ← simulate + timeline + JSON viewer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└── ui/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    └── Toolbar.tsx       ← top bar actions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├── store/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│   └── workflowStore.ts      ← Zustand store (all state)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└── types/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└── workflow.ts           ← shared TS interfaces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4703"/>
        <w:gridCol w:w="4703"/>
      </w:tblGrid>
      <w:tr>
        <w:tc>
          <w:tcPr>
            <w:tcW w:type="dxa" w:w="648"/>
            <w:shd w:val="clear" w:color="auto" w:fill="1A1D27"/>
          </w:tcPr>
          <w:p/>
          <w:p>
            <w:pPr>
              <w:spacing w:before="160" w:after="0"/>
              <w:jc w:val="center"/>
            </w:pPr>
            <w:r>
              <w:rPr>
                <w:sz w:val="28"/>
              </w:rPr>
              <w:t>💡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Design principle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E2E4ED"/>
                <w:sz w:val="19"/>
              </w:rPr>
              <w:t>Every directory is independently deletable. Removing sandbox/ does not break canvas or forms. Adding a new node type only touches nodes/, forms/, types/workflow.ts, and one switch in NodeFormPanel.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04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State Management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All mutable application state lives in a single Zustand store. Components subscribe with fine-grained selectors, so a form edit never re-renders the canvas and vice-versa.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3 — Zustand Store State Machine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Idle → NodeAdded / NodeDeleted / EdgeConnected / ConfigEdited / NodeSelected / Undone / Redone</w:t>
              <w:br/>
              <w:t>Every mutating action optionally snapshots history before applying.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3 — Zustand Store State Machine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Store Shape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interface WorkflowState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Core data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nodes:          WorkflowNode[]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edges:          WorkflowEdge[]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selectedNodeId: string | null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History (undo/redo)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history:      { nodes: WorkflowNode[]; edges: WorkflowEdge[] }[]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historyIndex: number           // pointer into history ring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React Flow handlers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onNodesChange:  (changes: NodeChange[])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onEdgesChange:  (changes: EdgeChange[])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onConnect:      (connection: Connection)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Domain actions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addNode:          (kind: NodeKind, position: XYPosition)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deleteNode:       (id: string)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deleteEdge:       (id: string)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updateNodeConfig: (id: string, patch: Partial&lt;NodeConfig&gt;)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selectNode:       (id: string | null)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pushHistory:      ()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undo:             ()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redo:             ()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Serialisation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exportWorkflow: () =&gt; string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importWorkflow: (json: string) =&gt; void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4703"/>
        <w:gridCol w:w="4703"/>
      </w:tblGrid>
      <w:tr>
        <w:tc>
          <w:tcPr>
            <w:tcW w:type="dxa" w:w="648"/>
            <w:shd w:val="clear" w:color="auto" w:fill="052E16"/>
          </w:tcPr>
          <w:p/>
          <w:p>
            <w:pPr>
              <w:spacing w:before="160" w:after="0"/>
              <w:jc w:val="center"/>
            </w:pPr>
            <w:r>
              <w:rPr>
                <w:sz w:val="28"/>
              </w:rPr>
              <w:t>✓</w:t>
            </w:r>
          </w:p>
        </w:tc>
        <w:tc>
          <w:tcPr>
            <w:tcW w:type="dxa" w:w="4703"/>
            <w:shd w:val="clear" w:color="auto" w:fill="052E16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Undo / Redo implementation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E2E4ED"/>
                <w:sz w:val="19"/>
              </w:rPr>
              <w:t>pushHistory() deep-clones the current { nodes, edges } before every mutating action. The ring keeps the last 50 snapshots. undo() decrements the pointer and restores; redo() increments it. No external library needed.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05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Data Flow &amp; User Interactions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Two primary interaction flows cover the full lifecycle of a workflow: authoring (drag → configure → connect) and testing (simulate → inspect).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Authoring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4 — Authoring Sequence Diagram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HR Admin → NodePalette (dragstart) → WorkflowCanvas (drop) → Zustand addNode</w:t>
              <w:br/>
              <w:t>→ click node → selectNode → NodeFormPanel opens → edit fields → updateNodeConfig</w:t>
              <w:br/>
              <w:t>→ drag handle → onConnect → addEdge (animated, styled indigo)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4 — Authoring Sequence Diagram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Simulation Flow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5 — Simulation Sequence Diagram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HR Admin → SandboxPanel "Run" → simulateWorkflow({ nodes, edges })</w:t>
              <w:br/>
              <w:t>→ Graph Validator → [errors → show red callout] or [pass → topologicalSort]</w:t>
              <w:br/>
              <w:t>→ generate SimulateStep per node → animate timeline → show detail panel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5 — Simulation Sequence Diagram</w:t>
      </w: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06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Node Type Specifications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Five node types cover the complete HR workflow lifecycle. Each has a unique visual identity, config shape, and set of constraints.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6 — Node Connection Topology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START → TASK / APPROVAL / AUTOMATED</w:t>
              <w:br/>
              <w:t>TASK → APPROVAL / AUTOMATED / END</w:t>
              <w:br/>
              <w:t>APPROVAL → TASK / AUTOMATED / END</w:t>
              <w:br/>
              <w:t>AUTOMATED → TASK / END</w:t>
              <w:br/>
              <w:t>Start has no target handle · End has no source handle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6 — Node Connection Topology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21252F"/>
          </w:tcPr>
          <w:p/>
          <w:p>
            <w:pPr>
              <w:spacing w:before="120" w:after="0"/>
            </w:pPr>
            <w:r>
              <w:rPr>
                <w:sz w:val="28"/>
              </w:rPr>
              <w:t xml:space="preserve">▶  </w:t>
            </w:r>
            <w:r>
              <w:rPr>
                <w:rFonts w:ascii="Calibri" w:hAnsi="Calibri"/>
                <w:b/>
                <w:color w:val="22C55E"/>
                <w:sz w:val="24"/>
              </w:rPr>
              <w:t>Start Node</w:t>
            </w:r>
            <w:r>
              <w:rPr>
                <w:rFonts w:ascii="Cascadia Code" w:hAnsi="Cascadia Code"/>
                <w:color w:val="8B8FA8"/>
                <w:sz w:val="18"/>
              </w:rPr>
              <w:t xml:space="preserve">  |  type: start  ·  No target handle · One per workflow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2160"/>
        <w:gridCol w:w="1872"/>
        <w:gridCol w:w="4896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Human-readable workflow name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metadata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KeyValue[]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Arbitrary key-value pairs for workflow context (e.g. department: HR)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21252F"/>
          </w:tcPr>
          <w:p/>
          <w:p>
            <w:pPr>
              <w:spacing w:before="120" w:after="0"/>
            </w:pPr>
            <w:r>
              <w:rPr>
                <w:sz w:val="28"/>
              </w:rPr>
              <w:t xml:space="preserve">✓  </w:t>
            </w:r>
            <w:r>
              <w:rPr>
                <w:rFonts w:ascii="Calibri" w:hAnsi="Calibri"/>
                <w:b/>
                <w:color w:val="3B82F6"/>
                <w:sz w:val="24"/>
              </w:rPr>
              <w:t>Task Node</w:t>
            </w:r>
            <w:r>
              <w:rPr>
                <w:rFonts w:ascii="Cascadia Code" w:hAnsi="Cascadia Code"/>
                <w:color w:val="8B8FA8"/>
                <w:sz w:val="18"/>
              </w:rPr>
              <w:t xml:space="preserve">  |  type: task  ·  Represents a human action to be completed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2160"/>
        <w:gridCol w:w="1872"/>
        <w:gridCol w:w="4896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 *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Required. Task name shown on node and in simulation log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Detailed instructions for the assignee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assignee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Name or email of responsible person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dueDate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ISO date string shown on the node card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customFields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KeyValue[]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Extensible fields (e.g. priority: High)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9406"/>
      </w:tblGrid>
      <w:tr>
        <w:tc>
          <w:tcPr>
            <w:tcW w:type="dxa" w:w="9406"/>
            <w:shd w:val="clear" w:color="auto" w:fill="21252F"/>
          </w:tcPr>
          <w:p/>
          <w:p>
            <w:pPr>
              <w:spacing w:before="120" w:after="0"/>
            </w:pPr>
            <w:r>
              <w:rPr>
                <w:sz w:val="28"/>
              </w:rPr>
              <w:t xml:space="preserve">◆  </w:t>
            </w:r>
            <w:r>
              <w:rPr>
                <w:rFonts w:ascii="Calibri" w:hAnsi="Calibri"/>
                <w:b/>
                <w:color w:val="F59E0B"/>
                <w:sz w:val="24"/>
              </w:rPr>
              <w:t>Approval Node</w:t>
            </w:r>
            <w:r>
              <w:rPr>
                <w:rFonts w:ascii="Cascadia Code" w:hAnsi="Cascadia Code"/>
                <w:color w:val="8B8FA8"/>
                <w:sz w:val="18"/>
              </w:rPr>
              <w:t xml:space="preserve">  |  type: approval  ·  Blocks until a role-holder approves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2160"/>
        <w:gridCol w:w="1872"/>
        <w:gridCol w:w="4896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Approval step label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approverRole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enum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Manager · HRBP · Director · VP · C-Suite · Legal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autoApproveThreshold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number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Days before auto-approval triggers. 0 = disabled.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855F7"/>
          <w:left w:val="single" w:sz="4" w:space="0" w:color="A855F7"/>
          <w:bottom w:val="single" w:sz="4" w:space="0" w:color="A855F7"/>
          <w:right w:val="single" w:sz="4" w:space="0" w:color="A855F7"/>
          <w:insideH w:val="single" w:sz="4" w:space="0" w:color="A855F7"/>
          <w:insideV w:val="single" w:sz="4" w:space="0" w:color="A855F7"/>
        </w:tblBorders>
      </w:tblPr>
      <w:tblGrid>
        <w:gridCol w:w="9406"/>
      </w:tblGrid>
      <w:tr>
        <w:tc>
          <w:tcPr>
            <w:tcW w:type="dxa" w:w="9406"/>
            <w:shd w:val="clear" w:color="auto" w:fill="21252F"/>
          </w:tcPr>
          <w:p/>
          <w:p>
            <w:pPr>
              <w:spacing w:before="120" w:after="0"/>
            </w:pPr>
            <w:r>
              <w:rPr>
                <w:sz w:val="28"/>
              </w:rPr>
              <w:t xml:space="preserve">⚡  </w:t>
            </w:r>
            <w:r>
              <w:rPr>
                <w:rFonts w:ascii="Calibri" w:hAnsi="Calibri"/>
                <w:b/>
                <w:color w:val="A855F7"/>
                <w:sz w:val="24"/>
              </w:rPr>
              <w:t>Automated Step Node</w:t>
            </w:r>
            <w:r>
              <w:rPr>
                <w:rFonts w:ascii="Cascadia Code" w:hAnsi="Cascadia Code"/>
                <w:color w:val="8B8FA8"/>
                <w:sz w:val="18"/>
              </w:rPr>
              <w:t xml:space="preserve">  |  type: automated  ·  System-triggered action fetched from API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2160"/>
        <w:gridCol w:w="1872"/>
        <w:gridCol w:w="4896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Step label shown on node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actionId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ID from GET /automations (e.g. send_email)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actionParams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Record&lt;string,string&gt;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Dynamic fields keyed by action.params[] — rendered at runtime from API response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F43F5E"/>
          <w:left w:val="single" w:sz="4" w:space="0" w:color="F43F5E"/>
          <w:bottom w:val="single" w:sz="4" w:space="0" w:color="F43F5E"/>
          <w:right w:val="single" w:sz="4" w:space="0" w:color="F43F5E"/>
          <w:insideH w:val="single" w:sz="4" w:space="0" w:color="F43F5E"/>
          <w:insideV w:val="single" w:sz="4" w:space="0" w:color="F43F5E"/>
        </w:tblBorders>
      </w:tblPr>
      <w:tblGrid>
        <w:gridCol w:w="9406"/>
      </w:tblGrid>
      <w:tr>
        <w:tc>
          <w:tcPr>
            <w:tcW w:type="dxa" w:w="9406"/>
            <w:shd w:val="clear" w:color="auto" w:fill="21252F"/>
          </w:tcPr>
          <w:p/>
          <w:p>
            <w:pPr>
              <w:spacing w:before="120" w:after="0"/>
            </w:pPr>
            <w:r>
              <w:rPr>
                <w:sz w:val="28"/>
              </w:rPr>
              <w:t xml:space="preserve">■  </w:t>
            </w:r>
            <w:r>
              <w:rPr>
                <w:rFonts w:ascii="Calibri" w:hAnsi="Calibri"/>
                <w:b/>
                <w:color w:val="F43F5E"/>
                <w:sz w:val="24"/>
              </w:rPr>
              <w:t>End Node</w:t>
            </w:r>
            <w:r>
              <w:rPr>
                <w:rFonts w:ascii="Cascadia Code" w:hAnsi="Cascadia Code"/>
                <w:color w:val="8B8FA8"/>
                <w:sz w:val="18"/>
              </w:rPr>
              <w:t xml:space="preserve">  |  type: end  ·  No source handle · Terminal state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2160"/>
        <w:gridCol w:w="1872"/>
        <w:gridCol w:w="4896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endMessage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string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Completion message shown in summary</w:t>
            </w:r>
          </w:p>
        </w:tc>
      </w:tr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b/>
                <w:color w:val="FFFFFF"/>
                <w:sz w:val="18"/>
              </w:rPr>
              <w:t>summaryFlag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scadia Code" w:hAnsi="Cascadia Code"/>
                <w:color w:val="818CF8"/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color w:val="8B8FA8"/>
                <w:sz w:val="19"/>
              </w:rPr>
              <w:t>Toggle — whether to compile a workflow execution summary report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07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Mock API Layer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The API contract is expressed as typed async functions in src/api/mockApi.ts. They introduce realistic latency via setTimeout and return data that matches the shapes the case study specifies. Swapping them for real fetch calls requires zero changes to call sites.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7 — API Layer Call Graph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AutomatedNodeForm → getAutomations() → MOCK_AUTOMATIONS → AutomationAction[]</w:t>
              <w:br/>
              <w:t>SandboxPanel → simulateWorkflow(req) → validateGraph() + topologicalSort() → SimulateResult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7 — API Layer Call Graph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Contract — GET /automations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interface AutomationAction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id:     string    // "send_email"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label:  string    // "Send Email"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params: string[]  // ["to", "subject", "body"]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// 6 mock actions provided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[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"send_email",       label: "Send Email",            params: ["to","subject","body"]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"generate_doc",    label: "Generate Document",     params: ["template","recipient"]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"create_ticket",   label: "Create JIRA Ticket",    params: ["project","summary","priority"]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"slack_notify",    label: "Send Slack Message",    params: ["channel","message"]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"create_account",  label: "Create System Account", params: ["username","role","department"]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{ id: "schedule_meeting",label: "Schedule Meeting",      params: ["attendees","title","duration"] },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]</w:t>
      </w:r>
    </w:p>
    <w:p>
      <w:pPr>
        <w:spacing w:after="120"/>
      </w:pP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Contract — POST /simulate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interface SimulateRequest  { nodes: WorkflowNode[]; edges: WorkflowEdge[] 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interface SimulateResult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success:         boolean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steps:           SimulateStep[]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errors:          string[]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totalDurationMs: number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interface SimulateStep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nodeId:     string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label:      string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kind:       NodeKind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status:     "success" | "error" | "skipped"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message:    string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durationMs: number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F59E0B"/>
          <w:left w:val="single" w:sz="4" w:space="0" w:color="F59E0B"/>
          <w:bottom w:val="single" w:sz="4" w:space="0" w:color="F59E0B"/>
          <w:right w:val="single" w:sz="4" w:space="0" w:color="F59E0B"/>
          <w:insideH w:val="single" w:sz="4" w:space="0" w:color="F59E0B"/>
          <w:insideV w:val="single" w:sz="4" w:space="0" w:color="F59E0B"/>
        </w:tblBorders>
      </w:tblPr>
      <w:tblGrid>
        <w:gridCol w:w="4703"/>
        <w:gridCol w:w="4703"/>
      </w:tblGrid>
      <w:tr>
        <w:tc>
          <w:tcPr>
            <w:tcW w:type="dxa" w:w="648"/>
            <w:shd w:val="clear" w:color="auto" w:fill="271A02"/>
          </w:tcPr>
          <w:p/>
          <w:p>
            <w:pPr>
              <w:spacing w:before="160" w:after="0"/>
              <w:jc w:val="center"/>
            </w:pPr>
            <w:r>
              <w:rPr>
                <w:sz w:val="28"/>
              </w:rPr>
              <w:t>⚠️</w:t>
            </w:r>
          </w:p>
        </w:tc>
        <w:tc>
          <w:tcPr>
            <w:tcW w:type="dxa" w:w="4703"/>
            <w:shd w:val="clear" w:color="auto" w:fill="271A02"/>
          </w:tcPr>
          <w:p/>
          <w:p>
            <w:pPr>
              <w:spacing w:before="120" w:after="40"/>
            </w:pPr>
            <w:r>
              <w:rPr>
                <w:rFonts w:ascii="Calibri" w:hAnsi="Calibri"/>
                <w:b/>
                <w:color w:val="FFFFFF"/>
                <w:sz w:val="20"/>
              </w:rPr>
              <w:t>Production migration path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E2E4ED"/>
                <w:sz w:val="19"/>
              </w:rPr>
              <w:t>Replace the two exported functions in mockApi.ts with fetch("/api/automations") and fetch("/api/simulate", { method: "POST", body: JSON.stringify(req) }). The rest of the codebase is untouched.</w:t>
            </w:r>
          </w:p>
        </w:tc>
      </w:tr>
    </w:tbl>
    <w:p>
      <w:pPr>
        <w:spacing w:after="12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08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Simulation Engine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The simulation runs in three phases: validate the graph structure, sort nodes into execution order via a topological BFS (Kahn's algorithm), then generate a SimulateStep for each node.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8 — Simulation Engine Flowchart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START → Check ≥1 Start node → Check ≤1 Start node → Check ≥1 End node</w:t>
              <w:br/>
              <w:t>→ Check no disconnected nodes → [errors? → return failure]</w:t>
              <w:br/>
              <w:t>→ Build adjacency + in-degree map → BFS queue from zero-in-degree nodes</w:t>
              <w:br/>
              <w:t>→ Dequeue → append → decrement neighbors → [cycle? → fallback to original order]</w:t>
              <w:br/>
              <w:t>→ Generate SimulateStep per node → sum durations → return SimulateResult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8 — Simulation Engine Flowchart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Kahn's Algorithm — Implementation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function topologicalSort(nodes, edges)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const adj      = {}   // nodeId → neighbor ids[]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const inDegree = {}   // nodeId → incoming edge count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nodes.forEach(n =&gt; { adj[n.id] = []; inDegree[n.id] = 0 })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edges.forEach(e =&gt; { adj[e.source].push(e.target); inDegree[e.target]++ })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Start BFS from nodes with no incoming edges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const queue  = nodes.filter(n =&gt; inDegree[n.id] === 0)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const sorted = []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while (queue.length &gt; 0)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const node = queue.shift()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sorted.push(node)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for (const neighborId of adj[node.id])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  inDegree[neighborId]--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  if (inDegree[neighborId] === 0)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    queue.push(nodes.find(n =&gt; n.id === neighborId))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  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// Cycle guard: if sorted &lt; nodes a cycle exists → original order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return sorted.length === nodes.length ? sorted : nodes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after="12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09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Key Design Decisions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Each major architectural choice had at least one credible alternative. Here's what was chosen, what was rejected, and why.</w:t>
      </w: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State management library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Zustand — single flat store, actions co-located, fine-grained selectors, zero boilerplate, built-in snapshot for undo/redo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Redux Toolkit — powerful but excessive ceremony for a single-page workflow tool; adds 3× the boilerplate without meaningful benefit at this scale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React Context + useReducer — viable, but causes entire subtrees to re-render on any state change unless carefully memoized; Zustand handles this transparently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API mocking strategy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Pure async functions in mockApi.ts — zero dependencies, trivially replaceable with real fetch, deterministic, no service worker setup friction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MSW (Mock Service Worker) — excellent for integration testing but adds service worker complexity not warranted here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json-server — requires a separate process, breaking the single "npm run dev" developer experience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Node form architecture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Separate form component per node type (open/closed principle) — NodeFormPanel dispatches on kind; adding a new type adds one file and changes one switch case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Single generic form driven by a schema object — fewer files but harder to maintain as field types diverge; toggle vs select vs kv-list don't share a natural base component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Node style system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Central nodeStyles.ts registry — mapping each NodeKind to gradient/border/icon/badge classes — palette, nodes, and forms all import from one place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Inline styles per component — duplicates colour decisions, breaks consistency when a colour changes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Undo / Redo mechanism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Deep-clone snapshot ring inside Zustand (50 entries) — straightforward, testable, no dependency, works for any state shape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use-undoable / immer-with-patches — more memory-efficient (patches vs full snapshots) but adds complexity; 50 snapshots of a typical graph is ≈200 kB max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240" w:after="80"/>
      </w:pPr>
      <w:r>
        <w:rPr>
          <w:rFonts w:ascii="Calibri" w:hAnsi="Calibri"/>
          <w:b/>
          <w:color w:val="FFFFFF"/>
          <w:sz w:val="22"/>
        </w:rPr>
        <w:t>Styling system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2C55E"/>
          <w:left w:val="single" w:sz="4" w:space="0" w:color="22C55E"/>
          <w:bottom w:val="single" w:sz="4" w:space="0" w:color="22C55E"/>
          <w:right w:val="single" w:sz="4" w:space="0" w:color="22C55E"/>
          <w:insideH w:val="single" w:sz="4" w:space="0" w:color="22C55E"/>
          <w:insideV w:val="single" w:sz="4" w:space="0" w:color="22C55E"/>
        </w:tblBorders>
      </w:tblPr>
      <w:tblGrid>
        <w:gridCol w:w="9406"/>
      </w:tblGrid>
      <w:tr>
        <w:tc>
          <w:tcPr>
            <w:tcW w:type="dxa" w:w="9406"/>
            <w:shd w:val="clear" w:color="auto" w:fill="14532D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86EFAC"/>
                <w:sz w:val="18"/>
              </w:rPr>
              <w:t xml:space="preserve">CHOSEN  </w:t>
            </w:r>
            <w:r>
              <w:rPr>
                <w:rFonts w:ascii="Calibri" w:hAnsi="Calibri"/>
                <w:color w:val="E2E4ED"/>
                <w:sz w:val="19"/>
              </w:rPr>
              <w:t>Tailwind CSS v3 with custom colour palette in tailwind.config.js — semantic tokens (bg-canvas, text-muted) keep components readable without context-switching to CSS files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44141F"/>
          <w:left w:val="single" w:sz="4" w:space="0" w:color="44141F"/>
          <w:bottom w:val="single" w:sz="4" w:space="0" w:color="44141F"/>
          <w:right w:val="single" w:sz="4" w:space="0" w:color="44141F"/>
          <w:insideH w:val="single" w:sz="4" w:space="0" w:color="44141F"/>
          <w:insideV w:val="single" w:sz="4" w:space="0" w:color="44141F"/>
        </w:tblBorders>
      </w:tblPr>
      <w:tblGrid>
        <w:gridCol w:w="9406"/>
      </w:tblGrid>
      <w:tr>
        <w:tc>
          <w:tcPr>
            <w:tcW w:type="dxa" w:w="9406"/>
            <w:shd w:val="clear" w:color="auto" w:fill="1F0A10"/>
          </w:tcPr>
          <w:p/>
          <w:p>
            <w:pPr>
              <w:spacing w:before="80" w:after="80"/>
            </w:pPr>
            <w:r>
              <w:rPr>
                <w:rFonts w:ascii="Calibri" w:hAnsi="Calibri"/>
                <w:b/>
                <w:color w:val="F43F5E"/>
                <w:sz w:val="18"/>
              </w:rPr>
              <w:t xml:space="preserve">REJECTED  </w:t>
            </w:r>
            <w:r>
              <w:rPr>
                <w:rFonts w:ascii="Calibri" w:hAnsi="Calibri"/>
                <w:color w:val="8B8FA8"/>
                <w:sz w:val="19"/>
              </w:rPr>
              <w:t>CSS Modules — valid but requires context-switching between JS and CSS files; Tailwind keeps styling co-located</w:t>
            </w:r>
          </w:p>
        </w:tc>
      </w:tr>
    </w:tbl>
    <w:p>
      <w:pPr>
        <w:spacing w:after="40"/>
      </w:pPr>
    </w:p>
    <w:p>
      <w:pPr>
        <w:spacing w:after="8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10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Scalability &amp; Extension Points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The architecture is designed to grow. Below are the primary extension points and how they'd be exercised in a production context.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6366F1"/>
          <w:left w:val="single" w:sz="4" w:space="0" w:color="6366F1"/>
          <w:bottom w:val="single" w:sz="4" w:space="0" w:color="6366F1"/>
          <w:right w:val="single" w:sz="4" w:space="0" w:color="6366F1"/>
          <w:insideH w:val="single" w:sz="4" w:space="0" w:color="6366F1"/>
          <w:insideV w:val="single" w:sz="4" w:space="0" w:color="6366F1"/>
        </w:tblBorders>
      </w:tblPr>
      <w:tblGrid>
        <w:gridCol w:w="9406"/>
      </w:tblGrid>
      <w:tr>
        <w:tc>
          <w:tcPr>
            <w:tcW w:type="dxa" w:w="8928"/>
            <w:shd w:val="clear" w:color="auto" w:fill="21252F"/>
          </w:tcPr>
          <w:p/>
          <w:p>
            <w:pPr>
              <w:spacing w:before="240" w:after="80"/>
              <w:jc w:val="center"/>
            </w:pPr>
            <w:r>
              <w:rPr>
                <w:rFonts w:ascii="Calibri" w:hAnsi="Calibri"/>
                <w:b/>
                <w:color w:val="818CF8"/>
                <w:sz w:val="20"/>
              </w:rPr>
              <w:t>[ Figure 9 — Prototype → Production Migration Path ]</w:t>
            </w:r>
          </w:p>
          <w:p>
            <w:pPr>
              <w:spacing w:before="0" w:after="240"/>
              <w:jc w:val="center"/>
            </w:pPr>
            <w:r>
              <w:rPr>
                <w:rFonts w:ascii="Calibri" w:hAnsi="Calibri"/>
                <w:i/>
                <w:color w:val="8B8FA8"/>
                <w:sz w:val="18"/>
              </w:rPr>
              <w:t>mockApi.ts async functions  →  FastAPI backend</w:t>
              <w:br/>
              <w:t>Zustand in-memory           →  PostgreSQL (workflow table) + Firestore (real-time sync)</w:t>
              <w:br/>
              <w:t>Vite SPA                    →  Kubernetes deployment + Azure OIDC auth</w:t>
            </w:r>
          </w:p>
        </w:tc>
      </w:tr>
    </w:tbl>
    <w:p>
      <w:pPr>
        <w:spacing w:before="80" w:after="320"/>
        <w:jc w:val="center"/>
      </w:pPr>
      <w:r>
        <w:rPr>
          <w:rFonts w:ascii="Calibri" w:hAnsi="Calibri"/>
          <w:i/>
          <w:color w:val="8B8FA8"/>
          <w:sz w:val="18"/>
        </w:rPr>
        <w:t>Figure 9 — Prototype → Production Migration Path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8"/>
        </w:rPr>
        <w:t>Adding a New Node Type (3 Steps)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// 1. Add to NodeKind union in types/workflow.ts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type NodeKind = 'start' | 'task' | 'approval' | 'automated' | 'end' | 'condition'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// 2. Register visual identity in nodeStyles.ts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NODE_STYLES['condition'] = {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gradient: 'from-cyan-500/20 to-cyan-600/10',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border:   'border-cyan-500/50',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icon:     '?',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badge:    'bg-cyan-500/20 text-cyan-400',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 badgeText: 'CONDITION',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}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 xml:space="preserve"> 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// 3. Create ConditionNode.tsx, ConditionNodeForm.tsx,</w:t>
      </w:r>
    </w:p>
    <w:p>
      <w:pPr>
        <w:spacing w:before="0" w:after="0"/>
        <w:ind w:left="432"/>
        <w:shd w:val="clear" w:color="auto" w:fill="0A0C12"/>
      </w:pPr>
      <w:r>
        <w:rPr>
          <w:rFonts w:ascii="Cascadia Code" w:hAnsi="Cascadia Code"/>
          <w:color w:val="86EFAC"/>
          <w:sz w:val="18"/>
        </w:rPr>
        <w:t>//    add defaultConfig() case, add &lt;ConditionNodeForm /&gt; in NodeFormPanel</w:t>
      </w:r>
    </w:p>
    <w:p>
      <w:pPr>
        <w:spacing w:after="120"/>
      </w:pP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2"/>
        </w:rPr>
        <w:t>Performance Considerations</w:t>
      </w:r>
    </w:p>
    <w:p>
      <w:pPr>
        <w:spacing w:before="0" w:after="140"/>
      </w:pPr>
      <w:r>
        <w:rPr>
          <w:rFonts w:ascii="Calibri" w:hAnsi="Calibri"/>
          <w:i w:val="0"/>
          <w:color w:val="E2E4ED"/>
          <w:sz w:val="21"/>
        </w:rPr>
        <w:t>All node components are wrapped in React.memo. React Flow only re-renders nodes whose position or data reference changes. The Zustand selector pattern (s =&gt; s.selectedNodeId) means the form panel re-renders in isolation from the canvas on selection changes.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22"/>
        </w:rPr>
        <w:t>Type Safety</w:t>
      </w:r>
    </w:p>
    <w:p>
      <w:pPr>
        <w:spacing w:before="0" w:after="140"/>
      </w:pPr>
      <w:r>
        <w:rPr>
          <w:rFonts w:ascii="Calibri" w:hAnsi="Calibri"/>
          <w:i w:val="0"/>
          <w:color w:val="E2E4ED"/>
          <w:sz w:val="21"/>
        </w:rPr>
        <w:t>Every node's config is typed as a discriminated union via NodeKind. defaultConfig(kind) uses a satisfies assertion so the TS compiler verifies each branch returns the correct shape. Adding a field to TaskConfig immediately surfaces as a type error in the form.</w:t>
      </w: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11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Feature Delivery Summary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Assessment criteria mapped against delivered implementation.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REQUIREMENT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STATUS</w:t>
            </w:r>
          </w:p>
        </w:tc>
        <w:tc>
          <w:tcPr>
            <w:tcW w:type="dxa" w:w="3135"/>
            <w:shd w:val="clear" w:color="auto" w:fill="21252F"/>
          </w:tcPr>
          <w:p/>
          <w:p>
            <w:r>
              <w:rPr>
                <w:rFonts w:ascii="Calibri" w:hAnsi="Calibri"/>
                <w:b/>
                <w:color w:val="8B8FA8"/>
                <w:sz w:val="18"/>
              </w:rPr>
              <w:t>IMPLEMENTATION DETAIL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Drag-and-drop canvas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HTML5 drag from palette → screenToFlowPosition → addNode()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5 custom node types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Start · Task · Approval · Automated · End — each React.memo component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Connect nodes with edges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Animated edges via onConnect → Zustand addEdge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Select node to edit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Click → selectNode(id) → right panel slides in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Delete nodes / edges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Node: hover delete btn or form panel button · Edge: click → confirm dialog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Node configuration forms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Controlled components, real-time preview on node card, full type safety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Dynamic AutomatedNode params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Fetches action list on mount, renders param inputs from action.params[]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Key-value custom fields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KeyValueEditor shared between Start and Task forms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GET /automations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6 mock actions, 300 ms artificial latency, loading state shown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POST /simulate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Validates → topological sort → generates steps with realistic timing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Workflow test / sandbox panel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Slide-up overlay, animated step timeline, detail sidebar, JSON tab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Graph validation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Missing Start/End, multiple Start nodes, disconnected nodes — all caught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Undo / Redo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50-step snapshot ring in Zustand store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Export / Import JSON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Download file + clipboard copy + import from file picker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Minimap + Zoom controls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React Flow built-ins with dark-theme overrides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Auto-validate constraints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22C55E"/>
                <w:sz w:val="19"/>
              </w:rPr>
              <w:t>✓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Validated at simulation time with human-readable error messages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Node templates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F59E0B"/>
                <w:sz w:val="19"/>
              </w:rPr>
              <w:t>Not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Design is straightforward — predefined JSON arrays via existing importWorkflow()</w:t>
            </w:r>
          </w:p>
        </w:tc>
      </w:tr>
      <w:tr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Auto-layout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b/>
                <w:color w:val="F59E0B"/>
                <w:sz w:val="19"/>
              </w:rPr>
              <w:t>Not done</w:t>
            </w:r>
          </w:p>
        </w:tc>
        <w:tc>
          <w:tcPr>
            <w:tcW w:type="dxa" w:w="3135"/>
            <w:shd w:val="clear" w:color="auto" w:fill="0F111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Would use Dagre or ELK; not critical within time-box</w:t>
            </w:r>
          </w:p>
        </w:tc>
      </w:tr>
      <w:tr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E2E4ED"/>
                <w:sz w:val="19"/>
              </w:rPr>
              <w:t>Bonus: Node version history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b/>
                <w:color w:val="F59E0B"/>
                <w:sz w:val="19"/>
              </w:rPr>
              <w:t>Not done</w:t>
            </w:r>
          </w:p>
        </w:tc>
        <w:tc>
          <w:tcPr>
            <w:tcW w:type="dxa" w:w="3135"/>
            <w:shd w:val="clear" w:color="auto" w:fill="1A1D27"/>
          </w:tcPr>
          <w:p/>
          <w:p>
            <w:r>
              <w:rPr>
                <w:rFonts w:ascii="Calibri" w:hAnsi="Calibri"/>
                <w:color w:val="8B8FA8"/>
                <w:sz w:val="18"/>
              </w:rPr>
              <w:t>Would store per-node config changelog in the store; post time-box feature</w:t>
            </w:r>
          </w:p>
        </w:tc>
      </w:tr>
    </w:tbl>
    <w:p>
      <w:pPr>
        <w:spacing w:after="160"/>
      </w:pPr>
    </w:p>
    <w:p>
      <w:pPr>
        <w:spacing w:before="320" w:after="80"/>
        <w:pBdr>
          <w:bottom w:val="single" w:sz="4" w:space="1" w:color="2E3347"/>
        </w:pBdr>
      </w:pPr>
    </w:p>
    <w:p>
      <w:r>
        <w:br w:type="page"/>
      </w:r>
    </w:p>
    <w:p>
      <w:pPr>
        <w:spacing w:before="360" w:after="40"/>
      </w:pPr>
      <w:r>
        <w:rPr>
          <w:rFonts w:ascii="Calibri" w:hAnsi="Calibri"/>
          <w:b/>
          <w:color w:val="818CF8"/>
          <w:sz w:val="18"/>
        </w:rPr>
        <w:t>SECTION 12</w:t>
      </w:r>
    </w:p>
    <w:p>
      <w:pPr>
        <w:spacing w:before="480" w:after="120"/>
        <w:jc w:val="left"/>
      </w:pPr>
      <w:r>
        <w:rPr>
          <w:rFonts w:ascii="Calibri" w:hAnsi="Calibri"/>
          <w:b/>
          <w:color w:val="FFFFFF"/>
          <w:sz w:val="52"/>
        </w:rPr>
        <w:t>What I'd Build Next</w:t>
      </w:r>
    </w:p>
    <w:p>
      <w:pPr>
        <w:spacing w:before="0" w:after="320"/>
      </w:pPr>
      <w:r>
        <w:rPr>
          <w:rFonts w:ascii="Calibri" w:hAnsi="Calibri"/>
          <w:i w:val="0"/>
          <w:color w:val="E2E4ED"/>
          <w:sz w:val="21"/>
        </w:rPr>
        <w:t>Prioritised by impact and approximate complexity.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0508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🔴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43F5E"/>
                <w:sz w:val="16"/>
              </w:rPr>
              <w:t>HIGH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Visual validation errors on nodes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Red outline + tooltip on invalid nodes (e.g. Automated node with no action selected, Task with no title). Surface errors before simulation, not during.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0508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🔴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43F5E"/>
                <w:sz w:val="16"/>
              </w:rPr>
              <w:t>HIGH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Keyboard shortcuts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Ctrl+Z / Ctrl+Y for undo/redo (global keydown listener → store actions), Ctrl+D to duplicate a node, Del to delete selected node without hover.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1103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🟠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MED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localStorage autosave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Persist workflow state on every store mutation with a Zustand middleware. Restore on page load with a "continue editing" banner. Zero backend required.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1103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🟠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MED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Workflow templates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Pre-built JSON payloads for Onboarding, Leave Approval, and Document Verification — loaded via the existing importWorkflow() path.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1103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🟡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MED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Dagre auto-layout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Single button to re-layout the graph using dagre. Critical for imported workflows with random positions. React Flow's setNodes accepts new positions directly.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1A1103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🟡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F59E0B"/>
                <w:sz w:val="16"/>
              </w:rPr>
              <w:t>MED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Playwright E2E test suite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Cover: drag-drop a node, configure it, connect two nodes, run simulation, check step count, export JSON, import it back. Verifies the golden path stays green.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0E0F26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🔵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818CF8"/>
                <w:sz w:val="16"/>
              </w:rPr>
              <w:t>PROD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FastAPI persistence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Swap mockApi.ts for real endpoints. Store workflows in PostgreSQL (workflow table with JSONB graph column). Add versioning via workflow_versions.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0E0F26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🔵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818CF8"/>
                <w:sz w:val="16"/>
              </w:rPr>
              <w:t>PROD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Azure OIDC authentication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Add msal-react for Azure AD login. Pass JWT in Authorization header. Scope workflows to authenticated tenants.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2E3347"/>
          <w:left w:val="single" w:sz="4" w:space="0" w:color="2E3347"/>
          <w:bottom w:val="single" w:sz="4" w:space="0" w:color="2E3347"/>
          <w:right w:val="single" w:sz="4" w:space="0" w:color="2E3347"/>
          <w:insideH w:val="single" w:sz="4" w:space="0" w:color="2E3347"/>
          <w:insideV w:val="single" w:sz="4" w:space="0" w:color="2E3347"/>
        </w:tblBorders>
      </w:tblPr>
      <w:tblGrid>
        <w:gridCol w:w="4703"/>
        <w:gridCol w:w="4703"/>
      </w:tblGrid>
      <w:tr>
        <w:tc>
          <w:tcPr>
            <w:tcW w:type="dxa" w:w="792"/>
            <w:shd w:val="clear" w:color="auto" w:fill="0E0F26"/>
          </w:tcPr>
          <w:p/>
          <w:p>
            <w:pPr>
              <w:spacing w:before="120" w:after="40"/>
              <w:jc w:val="center"/>
            </w:pPr>
            <w:r>
              <w:rPr>
                <w:sz w:val="32"/>
              </w:rPr>
              <w:t>🔵</w:t>
            </w:r>
          </w:p>
          <w:p>
            <w:pPr>
              <w:spacing w:before="0" w:after="120"/>
              <w:jc w:val="center"/>
            </w:pPr>
            <w:r>
              <w:rPr>
                <w:rFonts w:ascii="Calibri" w:hAnsi="Calibri"/>
                <w:b/>
                <w:color w:val="818CF8"/>
                <w:sz w:val="16"/>
              </w:rPr>
              <w:t>PROD</w:t>
            </w:r>
          </w:p>
        </w:tc>
        <w:tc>
          <w:tcPr>
            <w:tcW w:type="dxa" w:w="4703"/>
            <w:shd w:val="clear" w:color="auto" w:fill="1A1D27"/>
          </w:tcPr>
          <w:p/>
          <w:p>
            <w:pPr>
              <w:spacing w:before="120" w:after="60"/>
            </w:pPr>
            <w:r>
              <w:rPr>
                <w:rFonts w:ascii="Calibri" w:hAnsi="Calibri"/>
                <w:b/>
                <w:color w:val="FFFFFF"/>
                <w:sz w:val="22"/>
              </w:rPr>
              <w:t>Real-time collaborative editing</w:t>
            </w:r>
          </w:p>
          <w:p>
            <w:pPr>
              <w:spacing w:before="0" w:after="120"/>
            </w:pPr>
            <w:r>
              <w:rPr>
                <w:rFonts w:ascii="Calibri" w:hAnsi="Calibri"/>
                <w:color w:val="8B8FA8"/>
                <w:sz w:val="19"/>
              </w:rPr>
              <w:t>WebSocket or Firestore-backed live sync — multiple HR admins see each other's edits. Conflict resolution via Y.js CRDT.</w:t>
            </w:r>
          </w:p>
        </w:tc>
      </w:tr>
    </w:tbl>
    <w:p>
      <w:pPr>
        <w:spacing w:after="80"/>
      </w:pPr>
    </w:p>
    <w:p>
      <w:pPr>
        <w:spacing w:before="320" w:after="80"/>
        <w:pBdr>
          <w:bottom w:val="single" w:sz="4" w:space="1" w:color="2E3347"/>
        </w:pBdr>
      </w:pPr>
    </w:p>
    <w:p>
      <w:pPr>
        <w:spacing w:before="160" w:after="80"/>
        <w:jc w:val="center"/>
      </w:pPr>
      <w:r>
        <w:rPr>
          <w:rFonts w:ascii="Calibri" w:hAnsi="Calibri"/>
          <w:b/>
          <w:color w:val="FFFFFF"/>
          <w:sz w:val="20"/>
        </w:rPr>
        <w:t>HR Workflow Designer</w:t>
      </w:r>
      <w:r>
        <w:rPr>
          <w:rFonts w:ascii="Calibri" w:hAnsi="Calibri"/>
          <w:color w:val="8B8FA8"/>
          <w:sz w:val="20"/>
        </w:rPr>
        <w:t xml:space="preserve"> — Tredence Studio Full Stack Internship Case Study</w:t>
      </w:r>
    </w:p>
    <w:p>
      <w:pPr>
        <w:jc w:val="center"/>
      </w:pPr>
      <w:r>
        <w:rPr>
          <w:rFonts w:ascii="Calibri" w:hAnsi="Calibri"/>
          <w:color w:val="8B8FA8"/>
          <w:sz w:val="18"/>
        </w:rPr>
        <w:t xml:space="preserve">React · TypeScript · React Flow · Zustand · Tailwind CSS  ·  </w:t>
      </w:r>
      <w:r>
        <w:rPr>
          <w:rFonts w:ascii="Calibri" w:hAnsi="Calibri"/>
          <w:color w:val="818CF8"/>
          <w:sz w:val="18"/>
        </w:rPr>
        <w:t>github.com/root-daemon/hr-workflow-designer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