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ListBoxer — це програмний застосунок, основне призначення якого полягає у створенні, редагуванні, збереженні та подальшому відкритті списків. Його розроблено спеціально для навчання початківців у сфері тестування програмного забезпечення. У застосунку навмисно закладено велику кількість помилок, які фахівець із забезпечення якості має виявити, використовуючи різні методи тестування.</w:t>
      </w:r>
    </w:p>
    <w:p>
      <w:r>
        <w:t>Під час перевірки цього застосунку було виявлено значну кількість дефектів як критичного, так і незначного рівня. У процесі тестування застосовувалися такі техніки, як класи еквівалентності та аналіз граничних значень.</w:t>
      </w:r>
    </w:p>
    <w:p>
      <w:r>
        <w:t>Відповідно до вимог, застосунок має три режими роботи зі списками та введеними рядками: алфавітний, цифровий і змішаний. Під час тестування цифрового режиму використовувалася техніка граничних значень, оскільки діапазон можливих чисел є надто великим для перевірки кожного окремого значення. Для перевірки алфавітного режиму застосовувалися класи еквівалентності, що дозволило уникнути тестування кожної окремої літери.</w:t>
      </w:r>
    </w:p>
    <w:p>
      <w:r>
        <w:t>Загалом було виконано 44 різні тестові випадки, з яких 17 завершилися невдало. Проводилося функціональне тестування, що охоплювало створення списків, їх редагування, збереження та відкриття з файлу, роботу трьох доступних режимів, а також перевірку кнопок, сортування й фільтрів. Окрім цього, виконувалося нефункціональне тестування, зокрема встановлення та видалення застосунку, а також перевірка сумісності та зручності використання.</w:t>
      </w:r>
    </w:p>
    <w:p>
      <w:r>
        <w:t>У результаті тестування було виявлено одну блокуючу помилку BF-01 і дві критичні помилки — BF-02 та BF-03, які суттєво впливають на основну функціональність і бізнес-логіку застосунку. Наявність таких дефектів є неприйнятною, тому випуск програмного продукту у релізному стані неможливий.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