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9DF1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A digital twin of a single, real individual — one identity, one self, one continuity of being.</w:t>
      </w:r>
    </w:p>
    <w:p w14:paraId="493D1D9D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That individual:</w:t>
      </w:r>
    </w:p>
    <w:p w14:paraId="48A5DB90" w14:textId="77777777" w:rsidR="00A4754F" w:rsidRPr="00A4754F" w:rsidRDefault="00A4754F" w:rsidP="00A4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skills</w:t>
      </w:r>
    </w:p>
    <w:p w14:paraId="1DE500C0" w14:textId="77777777" w:rsidR="00A4754F" w:rsidRPr="00A4754F" w:rsidRDefault="00A4754F" w:rsidP="00A4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professions</w:t>
      </w:r>
    </w:p>
    <w:p w14:paraId="755A8CA1" w14:textId="77777777" w:rsidR="00A4754F" w:rsidRPr="00A4754F" w:rsidRDefault="00A4754F" w:rsidP="00A4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roles across life</w:t>
      </w:r>
    </w:p>
    <w:p w14:paraId="2DD1F640" w14:textId="77777777" w:rsidR="00A4754F" w:rsidRPr="00A4754F" w:rsidRDefault="00A4754F" w:rsidP="00A4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Speaks in different contexts</w:t>
      </w:r>
    </w:p>
    <w:p w14:paraId="6AE0AF2B" w14:textId="77777777" w:rsidR="00A4754F" w:rsidRPr="00A4754F" w:rsidRDefault="00A4754F" w:rsidP="00A47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Teaches, pastors, parents, researches, leads</w:t>
      </w:r>
    </w:p>
    <w:p w14:paraId="48ACEE1F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But all of that belongs to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one person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37EB83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552C8AB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individual → one </w:t>
      </w:r>
      <w:proofErr w:type="spellStart"/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</w:p>
    <w:p w14:paraId="63E93E48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That is non-negotiable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</w:r>
      <w:r w:rsidRPr="00A475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That is foundational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</w:r>
      <w:r w:rsidRPr="00A475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That must never be violated</w:t>
      </w:r>
    </w:p>
    <w:p w14:paraId="06073B28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building personas.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building fragmented selves.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building role-play avatars.</w:t>
      </w:r>
    </w:p>
    <w:p w14:paraId="5E752FB1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12B1C4D6">
          <v:rect id="_x0000_i1025" style="width:0;height:1.5pt" o:hralign="center" o:hrstd="t" o:hr="t" fillcolor="#a0a0a0" stroked="f"/>
        </w:pict>
      </w:r>
    </w:p>
    <w:p w14:paraId="50B3820D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t>The Critical Clarification (This Is Where Confusion Crept In)</w:t>
      </w:r>
    </w:p>
    <w:p w14:paraId="11910404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When we discussed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, the risk was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drift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, not conceptual drift.</w:t>
      </w:r>
    </w:p>
    <w:p w14:paraId="0353D863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754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let’s correct the language precisely.</w:t>
      </w:r>
    </w:p>
    <w:p w14:paraId="42A0F3A7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do NOT want</w:t>
      </w:r>
    </w:p>
    <w:p w14:paraId="33B03586" w14:textId="77777777" w:rsidR="00A4754F" w:rsidRPr="00A4754F" w:rsidRDefault="00A4754F" w:rsidP="00A47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“Pastor clone”</w:t>
      </w:r>
    </w:p>
    <w:p w14:paraId="0A0216B9" w14:textId="77777777" w:rsidR="00A4754F" w:rsidRPr="00A4754F" w:rsidRDefault="00A4754F" w:rsidP="00A47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“Professor clone”</w:t>
      </w:r>
    </w:p>
    <w:p w14:paraId="0D2E5DCC" w14:textId="77777777" w:rsidR="00A4754F" w:rsidRPr="00A4754F" w:rsidRDefault="00A4754F" w:rsidP="00A47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“Author clone”</w:t>
      </w:r>
    </w:p>
    <w:p w14:paraId="46D1237D" w14:textId="77777777" w:rsidR="00A4754F" w:rsidRPr="00A4754F" w:rsidRDefault="00A4754F" w:rsidP="00A47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“Multiple versions of self”</w:t>
      </w:r>
    </w:p>
    <w:p w14:paraId="604B5E15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Correct — those would violate digital twin integrity.</w:t>
      </w:r>
    </w:p>
    <w:p w14:paraId="46652624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48D91145">
          <v:rect id="_x0000_i1026" style="width:0;height:1.5pt" o:hralign="center" o:hrstd="t" o:hr="t" fillcolor="#a0a0a0" stroked="f"/>
        </w:pict>
      </w:r>
    </w:p>
    <w:p w14:paraId="31751D1A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The Correct Model (Aligned to Your Intent)</w:t>
      </w:r>
    </w:p>
    <w:p w14:paraId="74EA491B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A4754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 Individual</w:t>
      </w:r>
    </w:p>
    <w:p w14:paraId="5B0388C4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The real human being.</w:t>
      </w:r>
    </w:p>
    <w:p w14:paraId="31A2C010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A4754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 </w:t>
      </w:r>
      <w:proofErr w:type="spellStart"/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>KeiroClone</w:t>
      </w:r>
      <w:proofErr w:type="spellEnd"/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(Digital Twin)</w:t>
      </w:r>
    </w:p>
    <w:p w14:paraId="4BAEFF20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unified digital embodiment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of that individual:</w:t>
      </w:r>
    </w:p>
    <w:p w14:paraId="137E5C40" w14:textId="77777777" w:rsidR="00A4754F" w:rsidRPr="00A4754F" w:rsidRDefault="00A4754F" w:rsidP="00A4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All skills</w:t>
      </w:r>
    </w:p>
    <w:p w14:paraId="71A5ACC2" w14:textId="77777777" w:rsidR="00A4754F" w:rsidRPr="00A4754F" w:rsidRDefault="00A4754F" w:rsidP="00A4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All professions</w:t>
      </w:r>
    </w:p>
    <w:p w14:paraId="7BE18070" w14:textId="77777777" w:rsidR="00A4754F" w:rsidRPr="00A4754F" w:rsidRDefault="00A4754F" w:rsidP="00A4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All memories</w:t>
      </w:r>
    </w:p>
    <w:p w14:paraId="15095388" w14:textId="77777777" w:rsidR="00A4754F" w:rsidRPr="00A4754F" w:rsidRDefault="00A4754F" w:rsidP="00A4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All values</w:t>
      </w:r>
    </w:p>
    <w:p w14:paraId="21D65236" w14:textId="77777777" w:rsidR="00A4754F" w:rsidRPr="00A4754F" w:rsidRDefault="00A4754F" w:rsidP="00A4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All voice patterns</w:t>
      </w:r>
    </w:p>
    <w:p w14:paraId="361CB83C" w14:textId="77777777" w:rsidR="00A4754F" w:rsidRPr="00A4754F" w:rsidRDefault="00A4754F" w:rsidP="00A47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All life experience</w:t>
      </w:r>
    </w:p>
    <w:p w14:paraId="06D4AEBE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singular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05371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4A786180">
          <v:rect id="_x0000_i1027" style="width:0;height:1.5pt" o:hralign="center" o:hrstd="t" o:hr="t" fillcolor="#a0a0a0" stroked="f"/>
        </w:pict>
      </w:r>
    </w:p>
    <w:p w14:paraId="46CDD42B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A4754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</w:t>
      </w:r>
      <w:r w:rsidRPr="00A4754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Contexts of Expression</w:t>
      </w:r>
      <w:r w:rsidRPr="00A475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(NOT multiple selves)</w:t>
      </w:r>
    </w:p>
    <w:p w14:paraId="61513F59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The clone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expresses itself differently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depending on context — exactly like a real human does.</w:t>
      </w:r>
    </w:p>
    <w:p w14:paraId="04F82F59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When you:</w:t>
      </w:r>
    </w:p>
    <w:p w14:paraId="403D2008" w14:textId="77777777" w:rsidR="00A4754F" w:rsidRPr="00A4754F" w:rsidRDefault="00A4754F" w:rsidP="00A47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Preach → you don’t become a different person</w:t>
      </w:r>
    </w:p>
    <w:p w14:paraId="04029D50" w14:textId="77777777" w:rsidR="00A4754F" w:rsidRPr="00A4754F" w:rsidRDefault="00A4754F" w:rsidP="00A47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Teach → you don’t become a different person</w:t>
      </w:r>
    </w:p>
    <w:p w14:paraId="7359C7B2" w14:textId="77777777" w:rsidR="00A4754F" w:rsidRPr="00A4754F" w:rsidRDefault="00A4754F" w:rsidP="00A47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Counsel → you don’t become a different person</w:t>
      </w:r>
    </w:p>
    <w:p w14:paraId="564EFC5C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You are still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, speaking through a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lens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449A3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That is the correct analogy.</w:t>
      </w:r>
    </w:p>
    <w:p w14:paraId="03F9C17E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074158C0">
          <v:rect id="_x0000_i1028" style="width:0;height:1.5pt" o:hralign="center" o:hrstd="t" o:hr="t" fillcolor="#a0a0a0" stroked="f"/>
        </w:pict>
      </w:r>
    </w:p>
    <w:p w14:paraId="1F80B8FF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t>Where “Actor” Fits (Carefully and Narrowly)</w:t>
      </w:r>
    </w:p>
    <w:p w14:paraId="2845C749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correction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FAFB49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Actors are NOT identities, NOT personas, and NOT professions.</w:t>
      </w:r>
    </w:p>
    <w:p w14:paraId="1286E91A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Actors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execution contexts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— nothing more.</w:t>
      </w:r>
    </w:p>
    <w:p w14:paraId="5CA94C28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They exist to answer </w:t>
      </w:r>
      <w:r w:rsidRPr="00A4754F">
        <w:rPr>
          <w:rFonts w:ascii="Times New Roman" w:eastAsia="Times New Roman" w:hAnsi="Times New Roman" w:cs="Times New Roman"/>
          <w:i/>
          <w:iCs/>
          <w:sz w:val="24"/>
          <w:szCs w:val="24"/>
        </w:rPr>
        <w:t>this technical question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DB7FD5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“How should the clone speak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right now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this audience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, under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these constraints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30C3FE66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That’s it.</w:t>
      </w:r>
    </w:p>
    <w:p w14:paraId="6A0357BC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They do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redefine the clone.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  <w:t xml:space="preserve">They do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split the self.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  <w:t xml:space="preserve">They do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store separate memories.</w:t>
      </w:r>
    </w:p>
    <w:p w14:paraId="1D49A87B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, not philosophical.</w:t>
      </w:r>
    </w:p>
    <w:p w14:paraId="2DD140B7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70F66AC7">
          <v:rect id="_x0000_i1029" style="width:0;height:1.5pt" o:hralign="center" o:hrstd="t" o:hr="t" fillcolor="#a0a0a0" stroked="f"/>
        </w:pict>
      </w:r>
    </w:p>
    <w:p w14:paraId="4FAC71A3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t>Reframing Actors to Match Your Vision</w:t>
      </w:r>
    </w:p>
    <w:p w14:paraId="25906D28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To fully align with </w:t>
      </w:r>
      <w:proofErr w:type="spellStart"/>
      <w:r w:rsidRPr="00A4754F">
        <w:rPr>
          <w:rFonts w:ascii="Times New Roman" w:eastAsia="Times New Roman" w:hAnsi="Times New Roman" w:cs="Times New Roman"/>
          <w:sz w:val="24"/>
          <w:szCs w:val="24"/>
        </w:rPr>
        <w:t>KeiroClone’s</w:t>
      </w:r>
      <w:proofErr w:type="spellEnd"/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meaning, here is the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mental model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B8636F" w14:textId="77777777" w:rsidR="00A4754F" w:rsidRPr="00A4754F" w:rsidRDefault="00A4754F" w:rsidP="00A47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= the person</w:t>
      </w:r>
    </w:p>
    <w:p w14:paraId="2CCB733D" w14:textId="77777777" w:rsidR="00A4754F" w:rsidRPr="00A4754F" w:rsidRDefault="00A4754F" w:rsidP="00A47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= the microphone + room + rules</w:t>
      </w:r>
    </w:p>
    <w:p w14:paraId="1410C3CE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Same speaker.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  <w:t>Different room.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  <w:t>Different expectations.</w:t>
      </w:r>
    </w:p>
    <w:p w14:paraId="623464BD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386B5ADD">
          <v:rect id="_x0000_i1030" style="width:0;height:1.5pt" o:hralign="center" o:hrstd="t" o:hr="t" fillcolor="#a0a0a0" stroked="f"/>
        </w:pict>
      </w:r>
    </w:p>
    <w:p w14:paraId="0F099BA0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Does NOT Violate “Digital Twin”</w:t>
      </w:r>
    </w:p>
    <w:p w14:paraId="7EA4115A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A digital twin must:</w:t>
      </w:r>
    </w:p>
    <w:p w14:paraId="773AADCA" w14:textId="77777777" w:rsidR="00A4754F" w:rsidRPr="00A4754F" w:rsidRDefault="00A4754F" w:rsidP="00A475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Preserve identity continuity</w:t>
      </w:r>
    </w:p>
    <w:p w14:paraId="212A2794" w14:textId="77777777" w:rsidR="00A4754F" w:rsidRPr="00A4754F" w:rsidRDefault="00A4754F" w:rsidP="00A475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Preserve voice authenticity</w:t>
      </w:r>
    </w:p>
    <w:p w14:paraId="693D22B8" w14:textId="77777777" w:rsidR="00A4754F" w:rsidRPr="00A4754F" w:rsidRDefault="00A4754F" w:rsidP="00A475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Preserve memory integrity</w:t>
      </w:r>
    </w:p>
    <w:p w14:paraId="6969D165" w14:textId="77777777" w:rsidR="00A4754F" w:rsidRPr="00A4754F" w:rsidRDefault="00A4754F" w:rsidP="00A475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Preserve moral and intellectual center</w:t>
      </w:r>
    </w:p>
    <w:p w14:paraId="1B9306C1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This model does all four.</w:t>
      </w:r>
    </w:p>
    <w:p w14:paraId="7276E5A3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</w:p>
    <w:p w14:paraId="5654A203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“Here is a pastor version of you”</w:t>
      </w:r>
    </w:p>
    <w:p w14:paraId="07D83A6A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It says:</w:t>
      </w:r>
    </w:p>
    <w:p w14:paraId="0D45A883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“Here is </w:t>
      </w:r>
      <w:r w:rsidRPr="00A4754F">
        <w:rPr>
          <w:rFonts w:ascii="Times New Roman" w:eastAsia="Times New Roman" w:hAnsi="Times New Roman" w:cs="Times New Roman"/>
          <w:i/>
          <w:iCs/>
          <w:sz w:val="24"/>
          <w:szCs w:val="24"/>
        </w:rPr>
        <w:t>you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, speaking pastorally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in this moment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45E5F50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is exactly how </w:t>
      </w:r>
      <w:proofErr w:type="gramStart"/>
      <w:r w:rsidRPr="00A4754F">
        <w:rPr>
          <w:rFonts w:ascii="Times New Roman" w:eastAsia="Times New Roman" w:hAnsi="Times New Roman" w:cs="Times New Roman"/>
          <w:sz w:val="24"/>
          <w:szCs w:val="24"/>
        </w:rPr>
        <w:t>humans</w:t>
      </w:r>
      <w:proofErr w:type="gramEnd"/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737B62F7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0989B2D2">
          <v:rect id="_x0000_i1031" style="width:0;height:1.5pt" o:hralign="center" o:hrstd="t" o:hr="t" fillcolor="#a0a0a0" stroked="f"/>
        </w:pict>
      </w:r>
    </w:p>
    <w:p w14:paraId="5F9094F1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Are Actually Modeling (Correct Language)</w:t>
      </w:r>
    </w:p>
    <w:p w14:paraId="48AEBB17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Instead of saying:</w:t>
      </w:r>
    </w:p>
    <w:p w14:paraId="724C3D84" w14:textId="77777777" w:rsidR="00A4754F" w:rsidRPr="00A4754F" w:rsidRDefault="00A4754F" w:rsidP="00A475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A4754F">
        <w:rPr>
          <w:rFonts w:ascii="Times New Roman" w:eastAsia="Times New Roman" w:hAnsi="Times New Roman" w:cs="Times New Roman"/>
          <w:sz w:val="24"/>
          <w:szCs w:val="24"/>
        </w:rPr>
        <w:t>multiple</w:t>
      </w:r>
      <w:proofErr w:type="gramEnd"/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actors for pastor/professor”</w:t>
      </w:r>
    </w:p>
    <w:p w14:paraId="71E0DAD3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The accurate phrasing is:</w:t>
      </w:r>
    </w:p>
    <w:p w14:paraId="5A37C3D1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One clone, multiple expression contexts</w:t>
      </w:r>
    </w:p>
    <w:p w14:paraId="286009CF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The clone remains whole.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br/>
        <w:t>The expression adapts.</w:t>
      </w:r>
    </w:p>
    <w:p w14:paraId="07651EB9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029DD04D">
          <v:rect id="_x0000_i1032" style="width:0;height:1.5pt" o:hralign="center" o:hrstd="t" o:hr="t" fillcolor="#a0a0a0" stroked="f"/>
        </w:pict>
      </w:r>
    </w:p>
    <w:p w14:paraId="4D584E7C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t>MVP Alignment (Very Important)</w:t>
      </w:r>
    </w:p>
    <w:p w14:paraId="4FC7DC7D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41628166" w14:textId="77777777" w:rsidR="00A4754F" w:rsidRPr="00A4754F" w:rsidRDefault="00A4754F" w:rsidP="00A475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exposing expression contexts</w:t>
      </w:r>
    </w:p>
    <w:p w14:paraId="7B0B05A9" w14:textId="77777777" w:rsidR="00A4754F" w:rsidRPr="00A4754F" w:rsidRDefault="00A4754F" w:rsidP="00A475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differentiating skills/professions</w:t>
      </w:r>
    </w:p>
    <w:p w14:paraId="70E51BE7" w14:textId="77777777" w:rsidR="00A4754F" w:rsidRPr="00A4754F" w:rsidRDefault="00A4754F" w:rsidP="00A475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4754F">
        <w:rPr>
          <w:rFonts w:ascii="Times New Roman" w:eastAsia="Times New Roman" w:hAnsi="Times New Roman" w:cs="Times New Roman"/>
          <w:sz w:val="24"/>
          <w:szCs w:val="24"/>
        </w:rPr>
        <w:t xml:space="preserve"> splitting execution</w:t>
      </w:r>
    </w:p>
    <w:p w14:paraId="206C6255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You ship:</w:t>
      </w:r>
    </w:p>
    <w:p w14:paraId="790522A1" w14:textId="77777777" w:rsidR="00A4754F" w:rsidRPr="00A4754F" w:rsidRDefault="00A4754F" w:rsidP="00A47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One individual</w:t>
      </w:r>
    </w:p>
    <w:p w14:paraId="550E6CD4" w14:textId="77777777" w:rsidR="00A4754F" w:rsidRPr="00A4754F" w:rsidRDefault="00A4754F" w:rsidP="00A47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One clone</w:t>
      </w:r>
    </w:p>
    <w:p w14:paraId="2571E20D" w14:textId="77777777" w:rsidR="00A4754F" w:rsidRPr="00A4754F" w:rsidRDefault="00A4754F" w:rsidP="00A47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One conversational runtime</w:t>
      </w:r>
    </w:p>
    <w:p w14:paraId="1CF9C8D1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Everything else is latent, not active.</w:t>
      </w:r>
    </w:p>
    <w:p w14:paraId="3599C754" w14:textId="77777777" w:rsidR="00A4754F" w:rsidRPr="00A4754F" w:rsidRDefault="00A4754F" w:rsidP="00A4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pict w14:anchorId="7B4CBB50">
          <v:rect id="_x0000_i1033" style="width:0;height:1.5pt" o:hralign="center" o:hrstd="t" o:hr="t" fillcolor="#a0a0a0" stroked="f"/>
        </w:pict>
      </w:r>
    </w:p>
    <w:p w14:paraId="6780AD57" w14:textId="77777777" w:rsidR="00A4754F" w:rsidRPr="00A4754F" w:rsidRDefault="00A4754F" w:rsidP="00A4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754F">
        <w:rPr>
          <w:rFonts w:ascii="Times New Roman" w:eastAsia="Times New Roman" w:hAnsi="Times New Roman" w:cs="Times New Roman"/>
          <w:b/>
          <w:bCs/>
          <w:sz w:val="36"/>
          <w:szCs w:val="36"/>
        </w:rPr>
        <w:t>Final Alignment Statement (Authoritative)</w:t>
      </w:r>
    </w:p>
    <w:p w14:paraId="4E86DBEA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54F">
        <w:rPr>
          <w:rFonts w:ascii="Times New Roman" w:eastAsia="Times New Roman" w:hAnsi="Times New Roman" w:cs="Times New Roman"/>
          <w:sz w:val="24"/>
          <w:szCs w:val="24"/>
        </w:rPr>
        <w:t>Let me state this clearly, and you can hold me to it going forward:</w:t>
      </w:r>
    </w:p>
    <w:p w14:paraId="26AF7CC5" w14:textId="77777777" w:rsidR="00A4754F" w:rsidRPr="00A4754F" w:rsidRDefault="00A4754F" w:rsidP="00A4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remains a single, unified digital twin of an individual.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Multiple skills and professions are attributes of the same clone,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not reasons to create multiple selves.</w:t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A475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Any runtime differentiation exists only to faithfully express the same identity in different contexts — never to divide it.</w:t>
      </w:r>
    </w:p>
    <w:p w14:paraId="529A5FDD" w14:textId="77777777" w:rsidR="00447B46" w:rsidRDefault="00447B46"/>
    <w:p w14:paraId="2981EFD5" w14:textId="77777777" w:rsidR="005B62DB" w:rsidRPr="005B62DB" w:rsidRDefault="005B62DB" w:rsidP="005B6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DB">
        <w:rPr>
          <w:rFonts w:ascii="Times New Roman" w:eastAsia="Times New Roman" w:hAnsi="Times New Roman" w:cs="Times New Roman"/>
          <w:b/>
          <w:bCs/>
          <w:sz w:val="36"/>
          <w:szCs w:val="36"/>
        </w:rPr>
        <w:t>1) Monetizing a “specific actor” without splitting the person</w:t>
      </w:r>
    </w:p>
    <w:p w14:paraId="78DA7E5D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You can absolutely allow a person to monetize a particular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 context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(what you have been calling an “actor”)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creating a second clone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EBAA1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The rule stays intact:</w:t>
      </w:r>
    </w:p>
    <w:p w14:paraId="28BAB4A4" w14:textId="77777777" w:rsidR="005B62DB" w:rsidRPr="005B62DB" w:rsidRDefault="005B62DB" w:rsidP="005B62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person → one </w:t>
      </w:r>
      <w:proofErr w:type="spellStart"/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(one identity)</w:t>
      </w:r>
    </w:p>
    <w:p w14:paraId="1DB0BEB0" w14:textId="77777777" w:rsidR="005B62DB" w:rsidRPr="005B62DB" w:rsidRDefault="005B62DB" w:rsidP="005B62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Many expression contexts → monetizable “experiences” of the same identity</w:t>
      </w:r>
    </w:p>
    <w:p w14:paraId="209027E0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In practice, monetization is not “multiple selves.” It is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access products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layered over one clone.</w:t>
      </w:r>
    </w:p>
    <w:p w14:paraId="55569038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My strong recommendation: treat each monetizable context as a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Channel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>) rather than “actor,” because “actor” invites the exact confusion you are guarding against.</w:t>
      </w:r>
    </w:p>
    <w:p w14:paraId="74E797FF" w14:textId="77777777" w:rsidR="005B62DB" w:rsidRPr="005B62DB" w:rsidRDefault="005B62DB" w:rsidP="005B6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DB">
        <w:rPr>
          <w:rFonts w:ascii="Times New Roman" w:eastAsia="Times New Roman" w:hAnsi="Times New Roman" w:cs="Times New Roman"/>
          <w:b/>
          <w:bCs/>
          <w:sz w:val="36"/>
          <w:szCs w:val="36"/>
        </w:rPr>
        <w:t>2) No public UI selector for actor type</w:t>
      </w:r>
    </w:p>
    <w:p w14:paraId="73BF01CD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That is the correct product instinct.</w:t>
      </w:r>
    </w:p>
    <w:p w14:paraId="01B51288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Instead of a public “choose actor” dropdown, use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entry-point routing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94A507" w14:textId="77777777" w:rsidR="005B62DB" w:rsidRPr="005B62DB" w:rsidRDefault="005B62DB" w:rsidP="005B62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A share link that implicitly carries the context:</w:t>
      </w:r>
    </w:p>
    <w:p w14:paraId="538BCB2C" w14:textId="77777777" w:rsidR="005B62DB" w:rsidRPr="005B62DB" w:rsidRDefault="005B62DB" w:rsidP="005B62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Courier New" w:eastAsia="Times New Roman" w:hAnsi="Courier New" w:cs="Courier New"/>
          <w:sz w:val="20"/>
          <w:szCs w:val="20"/>
        </w:rPr>
        <w:t>/c/{</w:t>
      </w: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cloneSlug</w:t>
      </w:r>
      <w:proofErr w:type="spellEnd"/>
      <w:r w:rsidRPr="005B62DB">
        <w:rPr>
          <w:rFonts w:ascii="Courier New" w:eastAsia="Times New Roman" w:hAnsi="Courier New" w:cs="Courier New"/>
          <w:sz w:val="20"/>
          <w:szCs w:val="20"/>
        </w:rPr>
        <w:t>}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(default public experience)</w:t>
      </w:r>
    </w:p>
    <w:p w14:paraId="34FE285C" w14:textId="77777777" w:rsidR="005B62DB" w:rsidRPr="005B62DB" w:rsidRDefault="005B62DB" w:rsidP="005B62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Courier New" w:eastAsia="Times New Roman" w:hAnsi="Courier New" w:cs="Courier New"/>
          <w:sz w:val="20"/>
          <w:szCs w:val="20"/>
        </w:rPr>
        <w:t>/c/{</w:t>
      </w: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cloneSlug</w:t>
      </w:r>
      <w:proofErr w:type="spellEnd"/>
      <w:r w:rsidRPr="005B62DB">
        <w:rPr>
          <w:rFonts w:ascii="Courier New" w:eastAsia="Times New Roman" w:hAnsi="Courier New" w:cs="Courier New"/>
          <w:sz w:val="20"/>
          <w:szCs w:val="20"/>
        </w:rPr>
        <w:t>}/x/{</w:t>
      </w: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experienceSlug</w:t>
      </w:r>
      <w:proofErr w:type="spellEnd"/>
      <w:r w:rsidRPr="005B62DB">
        <w:rPr>
          <w:rFonts w:ascii="Courier New" w:eastAsia="Times New Roman" w:hAnsi="Courier New" w:cs="Courier New"/>
          <w:sz w:val="20"/>
          <w:szCs w:val="20"/>
        </w:rPr>
        <w:t>}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(a paid or specialized experience)</w:t>
      </w:r>
    </w:p>
    <w:p w14:paraId="155F0EF1" w14:textId="77777777" w:rsidR="005B62DB" w:rsidRPr="005B62DB" w:rsidRDefault="005B62DB" w:rsidP="005B62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Or a single public link, but the system chooses context by:</w:t>
      </w:r>
    </w:p>
    <w:p w14:paraId="7ACCEBE5" w14:textId="77777777" w:rsidR="005B62DB" w:rsidRPr="005B62DB" w:rsidRDefault="005B62DB" w:rsidP="005B62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audience (family vs public vs customer)</w:t>
      </w:r>
    </w:p>
    <w:p w14:paraId="2282A0D0" w14:textId="77777777" w:rsidR="005B62DB" w:rsidRPr="005B62DB" w:rsidRDefault="005B62DB" w:rsidP="005B62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entitlement (paid tier)</w:t>
      </w:r>
    </w:p>
    <w:p w14:paraId="085FFF57" w14:textId="77777777" w:rsidR="005B62DB" w:rsidRPr="005B62DB" w:rsidRDefault="005B62DB" w:rsidP="005B62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conversation intent (support vs teaching)</w:t>
      </w:r>
    </w:p>
    <w:p w14:paraId="65D373C9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This keeps the clone feeling like a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single, coherent person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>, not a menu of personas.</w:t>
      </w:r>
    </w:p>
    <w:p w14:paraId="7C0DD549" w14:textId="77777777" w:rsidR="005B62DB" w:rsidRPr="005B62DB" w:rsidRDefault="005B62DB" w:rsidP="005B6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DB">
        <w:rPr>
          <w:rFonts w:ascii="Times New Roman" w:eastAsia="Times New Roman" w:hAnsi="Times New Roman" w:cs="Times New Roman"/>
          <w:b/>
          <w:bCs/>
          <w:sz w:val="36"/>
          <w:szCs w:val="36"/>
        </w:rPr>
        <w:t>3) Clones following, chatting, and IoT</w:t>
      </w:r>
    </w:p>
    <w:p w14:paraId="39BC479B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Conceptually: yes, those belong in your long-term product.</w:t>
      </w:r>
    </w:p>
    <w:p w14:paraId="0713E957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Operationally: those features are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v2+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per your stated MVP scope (clone-to-clone interactions, IoT, real-time social).</w:t>
      </w:r>
    </w:p>
    <w:p w14:paraId="21EB74E4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62D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the right approach is:</w:t>
      </w:r>
    </w:p>
    <w:p w14:paraId="60F010D7" w14:textId="77777777" w:rsidR="005B62DB" w:rsidRPr="005B62DB" w:rsidRDefault="005B62DB" w:rsidP="005B6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62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MVP (now)</w:t>
      </w:r>
    </w:p>
    <w:p w14:paraId="74C2E2EA" w14:textId="77777777" w:rsidR="005B62DB" w:rsidRPr="005B62DB" w:rsidRDefault="005B62DB" w:rsidP="005B6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Person ↔ Clone chat</w:t>
      </w:r>
    </w:p>
    <w:p w14:paraId="738830E7" w14:textId="77777777" w:rsidR="005B62DB" w:rsidRPr="005B62DB" w:rsidRDefault="005B62DB" w:rsidP="005B6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Visitor ↔ Clone chat</w:t>
      </w:r>
    </w:p>
    <w:p w14:paraId="4AC8FE89" w14:textId="77777777" w:rsidR="005B62DB" w:rsidRPr="005B62DB" w:rsidRDefault="005B62DB" w:rsidP="005B6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Family ↔ Clone chat</w:t>
      </w:r>
    </w:p>
    <w:p w14:paraId="1BD9A7E9" w14:textId="77777777" w:rsidR="005B62DB" w:rsidRPr="005B62DB" w:rsidRDefault="005B62DB" w:rsidP="005B6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Sharing + analytics</w:t>
      </w:r>
    </w:p>
    <w:p w14:paraId="080B5CD5" w14:textId="77777777" w:rsidR="005B62DB" w:rsidRPr="005B62DB" w:rsidRDefault="005B62DB" w:rsidP="005B6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Knowledge/memory ingestion + RAG</w:t>
      </w:r>
    </w:p>
    <w:p w14:paraId="36F4F9EC" w14:textId="77777777" w:rsidR="005B62DB" w:rsidRPr="005B62DB" w:rsidRDefault="005B62DB" w:rsidP="005B6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62DB">
        <w:rPr>
          <w:rFonts w:ascii="Times New Roman" w:eastAsia="Times New Roman" w:hAnsi="Times New Roman" w:cs="Times New Roman"/>
          <w:b/>
          <w:bCs/>
          <w:sz w:val="27"/>
          <w:szCs w:val="27"/>
        </w:rPr>
        <w:t>v2/v3 (later)</w:t>
      </w:r>
    </w:p>
    <w:p w14:paraId="6F24A275" w14:textId="77777777" w:rsidR="005B62DB" w:rsidRPr="005B62DB" w:rsidRDefault="005B62DB" w:rsidP="005B62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Clone ↔ Clone interactions (social graph, follow/feeds)</w:t>
      </w:r>
    </w:p>
    <w:p w14:paraId="6B794688" w14:textId="77777777" w:rsidR="005B62DB" w:rsidRPr="005B62DB" w:rsidRDefault="005B62DB" w:rsidP="005B62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Clone ↔ People at scale (broadcast + community)</w:t>
      </w:r>
    </w:p>
    <w:p w14:paraId="2693BC21" w14:textId="77777777" w:rsidR="005B62DB" w:rsidRPr="005B62DB" w:rsidRDefault="005B62DB" w:rsidP="005B62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IoT control (</w:t>
      </w:r>
      <w:proofErr w:type="spellStart"/>
      <w:r w:rsidRPr="005B62DB">
        <w:rPr>
          <w:rFonts w:ascii="Times New Roman" w:eastAsia="Times New Roman" w:hAnsi="Times New Roman" w:cs="Times New Roman"/>
          <w:sz w:val="24"/>
          <w:szCs w:val="24"/>
        </w:rPr>
        <w:t>KeiroBit</w:t>
      </w:r>
      <w:proofErr w:type="spellEnd"/>
      <w:r w:rsidRPr="005B62D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62DB">
        <w:rPr>
          <w:rFonts w:ascii="Times New Roman" w:eastAsia="Times New Roman" w:hAnsi="Times New Roman" w:cs="Times New Roman"/>
          <w:sz w:val="24"/>
          <w:szCs w:val="24"/>
        </w:rPr>
        <w:t>KeiroGlass</w:t>
      </w:r>
      <w:proofErr w:type="spellEnd"/>
      <w:r w:rsidRPr="005B62D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A5070C" w14:textId="77777777" w:rsidR="005B62DB" w:rsidRPr="005B62DB" w:rsidRDefault="005B62DB" w:rsidP="005B62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Group chats, autonomy controls, marketplace</w:t>
      </w:r>
    </w:p>
    <w:p w14:paraId="320C0EA8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That sequencing is not “cutting ambition.” It is protecting your core identity model while you harden auth, ownership, consent, logging, and safety boundaries.</w:t>
      </w:r>
    </w:p>
    <w:p w14:paraId="139B1ED2" w14:textId="77777777" w:rsidR="005B62DB" w:rsidRPr="005B62DB" w:rsidRDefault="005B62DB" w:rsidP="005B6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DB">
        <w:rPr>
          <w:rFonts w:ascii="Times New Roman" w:eastAsia="Times New Roman" w:hAnsi="Times New Roman" w:cs="Times New Roman"/>
          <w:b/>
          <w:bCs/>
          <w:sz w:val="36"/>
          <w:szCs w:val="36"/>
        </w:rPr>
        <w:t>4) Domain model implication you should adopt now</w:t>
      </w:r>
    </w:p>
    <w:p w14:paraId="40FA2552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To support your monetization vision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UI selection and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breaking the “one clone” principle, you want these domain concepts (names are suggestions):</w:t>
      </w:r>
    </w:p>
    <w:p w14:paraId="57769C1F" w14:textId="77777777" w:rsidR="005B62DB" w:rsidRPr="005B62DB" w:rsidRDefault="005B62DB" w:rsidP="005B62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Clone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(the one digital twin)</w:t>
      </w:r>
    </w:p>
    <w:p w14:paraId="7C502939" w14:textId="77777777" w:rsidR="005B62DB" w:rsidRPr="005B62DB" w:rsidRDefault="005B62DB" w:rsidP="005B62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(a monetizable context / packaged interaction surface)</w:t>
      </w:r>
    </w:p>
    <w:p w14:paraId="2A4A795A" w14:textId="77777777" w:rsidR="005B62DB" w:rsidRPr="005B62DB" w:rsidRDefault="005B62DB" w:rsidP="005B62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experience_id</w:t>
      </w:r>
      <w:proofErr w:type="spellEnd"/>
    </w:p>
    <w:p w14:paraId="061E3F1A" w14:textId="77777777" w:rsidR="005B62DB" w:rsidRPr="005B62DB" w:rsidRDefault="005B62DB" w:rsidP="005B62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</w:p>
    <w:p w14:paraId="51676DE9" w14:textId="77777777" w:rsidR="005B62DB" w:rsidRPr="005B62DB" w:rsidRDefault="005B62DB" w:rsidP="005B62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Courier New" w:eastAsia="Times New Roman" w:hAnsi="Courier New" w:cs="Courier New"/>
          <w:sz w:val="20"/>
          <w:szCs w:val="20"/>
        </w:rPr>
        <w:t>visibility</w:t>
      </w:r>
    </w:p>
    <w:p w14:paraId="07F05698" w14:textId="77777777" w:rsidR="005B62DB" w:rsidRPr="005B62DB" w:rsidRDefault="005B62DB" w:rsidP="005B62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audience_policy</w:t>
      </w:r>
      <w:proofErr w:type="spellEnd"/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(public/family/subscribers)</w:t>
      </w:r>
    </w:p>
    <w:p w14:paraId="2A36BB9E" w14:textId="77777777" w:rsidR="005B62DB" w:rsidRPr="005B62DB" w:rsidRDefault="005B62DB" w:rsidP="005B62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pricing_plan_id</w:t>
      </w:r>
      <w:proofErr w:type="spellEnd"/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10C8714C" w14:textId="77777777" w:rsidR="005B62DB" w:rsidRPr="005B62DB" w:rsidRDefault="005B62DB" w:rsidP="005B62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system_prompt_overlay</w:t>
      </w:r>
      <w:proofErr w:type="spellEnd"/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(optional, constrained)</w:t>
      </w:r>
    </w:p>
    <w:p w14:paraId="74AF1C5D" w14:textId="77777777" w:rsidR="005B62DB" w:rsidRPr="005B62DB" w:rsidRDefault="005B62DB" w:rsidP="005B62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2DB">
        <w:rPr>
          <w:rFonts w:ascii="Courier New" w:eastAsia="Times New Roman" w:hAnsi="Courier New" w:cs="Courier New"/>
          <w:sz w:val="20"/>
          <w:szCs w:val="20"/>
        </w:rPr>
        <w:t>knowledge_scope</w:t>
      </w:r>
      <w:proofErr w:type="spellEnd"/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(optional: subset tags)</w:t>
      </w:r>
    </w:p>
    <w:p w14:paraId="7CE01EFB" w14:textId="77777777" w:rsidR="005B62DB" w:rsidRPr="005B62DB" w:rsidRDefault="005B62DB" w:rsidP="005B62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Entitlement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(who can access which experience)</w:t>
      </w:r>
    </w:p>
    <w:p w14:paraId="3D11857C" w14:textId="77777777" w:rsidR="005B62DB" w:rsidRPr="005B62DB" w:rsidRDefault="005B62DB" w:rsidP="005B62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(always tied to clone; may reference experience)</w:t>
      </w:r>
    </w:p>
    <w:p w14:paraId="643ABB17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14:paraId="3C28416A" w14:textId="77777777" w:rsidR="005B62DB" w:rsidRPr="005B62DB" w:rsidRDefault="005B62DB" w:rsidP="005B62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one identity</w:t>
      </w:r>
    </w:p>
    <w:p w14:paraId="6F625419" w14:textId="77777777" w:rsidR="005B62DB" w:rsidRPr="005B62DB" w:rsidRDefault="005B62DB" w:rsidP="005B62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many monetizable “doors” into that identity</w:t>
      </w:r>
    </w:p>
    <w:p w14:paraId="2A41460F" w14:textId="77777777" w:rsidR="005B62DB" w:rsidRPr="005B62DB" w:rsidRDefault="005B62DB" w:rsidP="005B62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no public selector required</w:t>
      </w:r>
    </w:p>
    <w:p w14:paraId="25297469" w14:textId="77777777" w:rsidR="005B62DB" w:rsidRPr="005B62DB" w:rsidRDefault="005B62DB" w:rsidP="005B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If you want, I can turn this into the Word domain model you requested earlier with:</w:t>
      </w:r>
    </w:p>
    <w:p w14:paraId="42639425" w14:textId="77777777" w:rsidR="005B62DB" w:rsidRPr="005B62DB" w:rsidRDefault="005B62DB" w:rsidP="005B62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MVP ER-style domain diagram (text-based)</w:t>
      </w:r>
    </w:p>
    <w:p w14:paraId="01372B88" w14:textId="77777777" w:rsidR="005B62DB" w:rsidRPr="005B62DB" w:rsidRDefault="005B62DB" w:rsidP="005B62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migration path from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single default experience → many experiences</w:t>
      </w:r>
    </w:p>
    <w:p w14:paraId="3C8DBCF3" w14:textId="77777777" w:rsidR="005B62DB" w:rsidRPr="005B62DB" w:rsidRDefault="005B62DB" w:rsidP="005B62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D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5B62DB">
        <w:rPr>
          <w:rFonts w:ascii="Times New Roman" w:eastAsia="Times New Roman" w:hAnsi="Times New Roman" w:cs="Times New Roman"/>
          <w:sz w:val="24"/>
          <w:szCs w:val="24"/>
        </w:rPr>
        <w:t>actor</w:t>
      </w:r>
      <w:proofErr w:type="gramEnd"/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types” defined as </w:t>
      </w:r>
      <w:r w:rsidRPr="005B62DB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categories</w:t>
      </w:r>
      <w:r w:rsidRPr="005B62DB">
        <w:rPr>
          <w:rFonts w:ascii="Times New Roman" w:eastAsia="Times New Roman" w:hAnsi="Times New Roman" w:cs="Times New Roman"/>
          <w:sz w:val="24"/>
          <w:szCs w:val="24"/>
        </w:rPr>
        <w:t xml:space="preserve"> without changing the clone concept.</w:t>
      </w:r>
    </w:p>
    <w:p w14:paraId="4548BC6B" w14:textId="77777777" w:rsidR="005B62DB" w:rsidRDefault="005B62DB"/>
    <w:sectPr w:rsidR="005B6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A61"/>
    <w:multiLevelType w:val="multilevel"/>
    <w:tmpl w:val="3BD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6203"/>
    <w:multiLevelType w:val="multilevel"/>
    <w:tmpl w:val="B96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4098"/>
    <w:multiLevelType w:val="multilevel"/>
    <w:tmpl w:val="8ED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6741"/>
    <w:multiLevelType w:val="multilevel"/>
    <w:tmpl w:val="05D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4C0E"/>
    <w:multiLevelType w:val="multilevel"/>
    <w:tmpl w:val="04E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F2CA8"/>
    <w:multiLevelType w:val="multilevel"/>
    <w:tmpl w:val="AFA6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A76A7"/>
    <w:multiLevelType w:val="multilevel"/>
    <w:tmpl w:val="58F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35A1E"/>
    <w:multiLevelType w:val="multilevel"/>
    <w:tmpl w:val="E87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2250C"/>
    <w:multiLevelType w:val="multilevel"/>
    <w:tmpl w:val="C94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83D52"/>
    <w:multiLevelType w:val="multilevel"/>
    <w:tmpl w:val="839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C029B"/>
    <w:multiLevelType w:val="multilevel"/>
    <w:tmpl w:val="47A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56585"/>
    <w:multiLevelType w:val="multilevel"/>
    <w:tmpl w:val="E22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32A2E"/>
    <w:multiLevelType w:val="multilevel"/>
    <w:tmpl w:val="AC5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C0A9C"/>
    <w:multiLevelType w:val="multilevel"/>
    <w:tmpl w:val="7D9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34235"/>
    <w:multiLevelType w:val="multilevel"/>
    <w:tmpl w:val="5FB8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D61ED"/>
    <w:multiLevelType w:val="multilevel"/>
    <w:tmpl w:val="1C0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930979">
    <w:abstractNumId w:val="7"/>
  </w:num>
  <w:num w:numId="2" w16cid:durableId="73016435">
    <w:abstractNumId w:val="8"/>
  </w:num>
  <w:num w:numId="3" w16cid:durableId="1190725362">
    <w:abstractNumId w:val="15"/>
  </w:num>
  <w:num w:numId="4" w16cid:durableId="1458377290">
    <w:abstractNumId w:val="6"/>
  </w:num>
  <w:num w:numId="5" w16cid:durableId="61099778">
    <w:abstractNumId w:val="9"/>
  </w:num>
  <w:num w:numId="6" w16cid:durableId="95636962">
    <w:abstractNumId w:val="10"/>
  </w:num>
  <w:num w:numId="7" w16cid:durableId="1114521350">
    <w:abstractNumId w:val="5"/>
  </w:num>
  <w:num w:numId="8" w16cid:durableId="490558298">
    <w:abstractNumId w:val="1"/>
  </w:num>
  <w:num w:numId="9" w16cid:durableId="1218783027">
    <w:abstractNumId w:val="13"/>
  </w:num>
  <w:num w:numId="10" w16cid:durableId="1661805626">
    <w:abstractNumId w:val="4"/>
  </w:num>
  <w:num w:numId="11" w16cid:durableId="1869830355">
    <w:abstractNumId w:val="0"/>
  </w:num>
  <w:num w:numId="12" w16cid:durableId="1475566650">
    <w:abstractNumId w:val="11"/>
  </w:num>
  <w:num w:numId="13" w16cid:durableId="28843386">
    <w:abstractNumId w:val="12"/>
  </w:num>
  <w:num w:numId="14" w16cid:durableId="237371862">
    <w:abstractNumId w:val="2"/>
  </w:num>
  <w:num w:numId="15" w16cid:durableId="2067219923">
    <w:abstractNumId w:val="3"/>
  </w:num>
  <w:num w:numId="16" w16cid:durableId="8246639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4F"/>
    <w:rsid w:val="00447B46"/>
    <w:rsid w:val="005B62DB"/>
    <w:rsid w:val="00A4754F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3ACD"/>
  <w15:chartTrackingRefBased/>
  <w15:docId w15:val="{DB88C609-165C-413E-BEF9-DC4AB2BD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2</cp:revision>
  <dcterms:created xsi:type="dcterms:W3CDTF">2025-12-17T05:25:00Z</dcterms:created>
  <dcterms:modified xsi:type="dcterms:W3CDTF">2025-12-17T05:43:00Z</dcterms:modified>
</cp:coreProperties>
</file>