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95C9E" w14:textId="77777777" w:rsidR="00D31911" w:rsidRPr="00D31911" w:rsidRDefault="00D31911" w:rsidP="00D319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19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Relationship Between Experiences and the RAG Service</w:t>
      </w:r>
    </w:p>
    <w:p w14:paraId="0512EA7A" w14:textId="77777777" w:rsidR="00D31911" w:rsidRPr="00D31911" w:rsidRDefault="00D31911" w:rsidP="00D31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911">
        <w:rPr>
          <w:rFonts w:ascii="Times New Roman" w:eastAsia="Times New Roman" w:hAnsi="Times New Roman" w:cs="Times New Roman"/>
          <w:b/>
          <w:bCs/>
          <w:sz w:val="36"/>
          <w:szCs w:val="36"/>
        </w:rPr>
        <w:t>Short, precise answer</w:t>
      </w:r>
    </w:p>
    <w:p w14:paraId="41B9EBF7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Experiences are authoritative domain artifacts.</w:t>
      </w: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The RAG service is a derived intelligence layer that </w:t>
      </w:r>
      <w:r w:rsidRPr="00D3191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indexes</w:t>
      </w: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experiences but never owns them.</w:t>
      </w:r>
    </w:p>
    <w:p w14:paraId="149E2B90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There is a </w:t>
      </w: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one-way dependency</w:t>
      </w:r>
      <w:r w:rsidRPr="00D319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F9FC12" w14:textId="77777777" w:rsidR="00D31911" w:rsidRPr="00D31911" w:rsidRDefault="00D31911" w:rsidP="00D31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911">
        <w:rPr>
          <w:rFonts w:ascii="Courier New" w:eastAsia="Times New Roman" w:hAnsi="Courier New" w:cs="Courier New"/>
          <w:sz w:val="20"/>
          <w:szCs w:val="20"/>
        </w:rPr>
        <w:t>Experience → RAG</w:t>
      </w:r>
    </w:p>
    <w:p w14:paraId="1B480054" w14:textId="77777777" w:rsidR="00D31911" w:rsidRPr="00D31911" w:rsidRDefault="00D31911" w:rsidP="00D31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911">
        <w:rPr>
          <w:rFonts w:ascii="Courier New" w:eastAsia="Times New Roman" w:hAnsi="Courier New" w:cs="Courier New"/>
          <w:sz w:val="20"/>
          <w:szCs w:val="20"/>
        </w:rPr>
        <w:t xml:space="preserve">RAG </w:t>
      </w:r>
      <w:r w:rsidRPr="00D31911">
        <w:rPr>
          <w:rFonts w:ascii="Cambria Math" w:eastAsia="Times New Roman" w:hAnsi="Cambria Math" w:cs="Cambria Math"/>
          <w:sz w:val="20"/>
          <w:szCs w:val="20"/>
        </w:rPr>
        <w:t>⤫</w:t>
      </w:r>
      <w:r w:rsidRPr="00D31911">
        <w:rPr>
          <w:rFonts w:ascii="Courier New" w:eastAsia="Times New Roman" w:hAnsi="Courier New" w:cs="Courier New"/>
          <w:sz w:val="20"/>
          <w:szCs w:val="20"/>
        </w:rPr>
        <w:t>→ Experience</w:t>
      </w:r>
    </w:p>
    <w:p w14:paraId="34415C6D" w14:textId="77777777" w:rsidR="00D31911" w:rsidRPr="00D31911" w:rsidRDefault="00D31911" w:rsidP="00D31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pict w14:anchorId="360FA11B">
          <v:rect id="_x0000_i1025" style="width:0;height:1.5pt" o:hralign="center" o:hrstd="t" o:hr="t" fillcolor="#a0a0a0" stroked="f"/>
        </w:pict>
      </w:r>
    </w:p>
    <w:p w14:paraId="4A838721" w14:textId="77777777" w:rsidR="00D31911" w:rsidRPr="00D31911" w:rsidRDefault="00D31911" w:rsidP="00D31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911">
        <w:rPr>
          <w:rFonts w:ascii="Times New Roman" w:eastAsia="Times New Roman" w:hAnsi="Times New Roman" w:cs="Times New Roman"/>
          <w:b/>
          <w:bCs/>
          <w:sz w:val="36"/>
          <w:szCs w:val="36"/>
        </w:rPr>
        <w:t>Correct mental model</w:t>
      </w:r>
    </w:p>
    <w:p w14:paraId="32E3EC68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Think of this the same way modern platforms think about:</w:t>
      </w:r>
    </w:p>
    <w:p w14:paraId="6CF12F70" w14:textId="77777777" w:rsidR="00D31911" w:rsidRPr="00D31911" w:rsidRDefault="00D31911" w:rsidP="00D31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Posts → Search index</w:t>
      </w:r>
    </w:p>
    <w:p w14:paraId="7BB5DDD6" w14:textId="77777777" w:rsidR="00D31911" w:rsidRPr="00D31911" w:rsidRDefault="00D31911" w:rsidP="00D31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Videos → Recommendation engine</w:t>
      </w:r>
    </w:p>
    <w:p w14:paraId="0B0C4837" w14:textId="77777777" w:rsidR="00D31911" w:rsidRPr="00D31911" w:rsidRDefault="00D31911" w:rsidP="00D31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Documents → Vector embeddings</w:t>
      </w:r>
    </w:p>
    <w:p w14:paraId="713B27FD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 service owns truth</w:t>
      </w:r>
      <w:r w:rsidRPr="00D3191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31911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RAG service owns interpretation</w:t>
      </w:r>
      <w:r w:rsidRPr="00D31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7A1617" w14:textId="77777777" w:rsidR="00D31911" w:rsidRPr="00D31911" w:rsidRDefault="00D31911" w:rsidP="00D31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pict w14:anchorId="10A45DB5">
          <v:rect id="_x0000_i1026" style="width:0;height:1.5pt" o:hralign="center" o:hrstd="t" o:hr="t" fillcolor="#a0a0a0" stroked="f"/>
        </w:pict>
      </w:r>
    </w:p>
    <w:p w14:paraId="37AE2987" w14:textId="77777777" w:rsidR="00D31911" w:rsidRPr="00D31911" w:rsidRDefault="00D31911" w:rsidP="00D31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9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an Experience </w:t>
      </w:r>
      <w:r w:rsidRPr="00D3191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is</w:t>
      </w:r>
      <w:r w:rsidRPr="00D319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(authoritative)</w:t>
      </w:r>
    </w:p>
    <w:p w14:paraId="2F7BEA39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</w:t>
      </w: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14:paraId="3FD55FCE" w14:textId="77777777" w:rsidR="00D31911" w:rsidRPr="00D31911" w:rsidRDefault="00D31911" w:rsidP="00D31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A clone-owned artifact</w:t>
      </w:r>
    </w:p>
    <w:p w14:paraId="77C9262B" w14:textId="77777777" w:rsidR="00D31911" w:rsidRPr="00D31911" w:rsidRDefault="00D31911" w:rsidP="00D31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Governed by:</w:t>
      </w:r>
    </w:p>
    <w:p w14:paraId="7ACA32A2" w14:textId="77777777" w:rsidR="00D31911" w:rsidRPr="00D31911" w:rsidRDefault="00D31911" w:rsidP="00D319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tenant isolation</w:t>
      </w:r>
    </w:p>
    <w:p w14:paraId="3A056A29" w14:textId="77777777" w:rsidR="00D31911" w:rsidRPr="00D31911" w:rsidRDefault="00D31911" w:rsidP="00D319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visibility rules</w:t>
      </w:r>
    </w:p>
    <w:p w14:paraId="7CC683BA" w14:textId="77777777" w:rsidR="00D31911" w:rsidRPr="00D31911" w:rsidRDefault="00D31911" w:rsidP="00D319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lifecycle states (draft, published)</w:t>
      </w:r>
    </w:p>
    <w:p w14:paraId="66B878CB" w14:textId="77777777" w:rsidR="00D31911" w:rsidRPr="00D31911" w:rsidRDefault="00D31911" w:rsidP="00D319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rating constraints</w:t>
      </w:r>
    </w:p>
    <w:p w14:paraId="4DFEF842" w14:textId="77777777" w:rsidR="00D31911" w:rsidRPr="00D31911" w:rsidRDefault="00D31911" w:rsidP="00D31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Stored in </w:t>
      </w: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transactional storage</w:t>
      </w:r>
    </w:p>
    <w:p w14:paraId="4986E720" w14:textId="77777777" w:rsidR="00D31911" w:rsidRPr="00D31911" w:rsidRDefault="00D31911" w:rsidP="00D31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Audited, mutable, and revocable</w:t>
      </w:r>
    </w:p>
    <w:p w14:paraId="575D86B9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It is </w:t>
      </w: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not optimized for semantic reasoning</w:t>
      </w:r>
      <w:r w:rsidRPr="00D31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0647B7" w14:textId="77777777" w:rsidR="00D31911" w:rsidRPr="00D31911" w:rsidRDefault="00D31911" w:rsidP="00D31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CAB9484">
          <v:rect id="_x0000_i1027" style="width:0;height:1.5pt" o:hralign="center" o:hrstd="t" o:hr="t" fillcolor="#a0a0a0" stroked="f"/>
        </w:pict>
      </w:r>
    </w:p>
    <w:p w14:paraId="1DFA0F86" w14:textId="77777777" w:rsidR="00D31911" w:rsidRPr="00D31911" w:rsidRDefault="00D31911" w:rsidP="00D31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9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the RAG service </w:t>
      </w:r>
      <w:r w:rsidRPr="00D3191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is</w:t>
      </w:r>
      <w:r w:rsidRPr="00D319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(derived)</w:t>
      </w:r>
    </w:p>
    <w:p w14:paraId="1D324B91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RAG service</w:t>
      </w:r>
      <w:r w:rsidRPr="00D319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89C2E2" w14:textId="77777777" w:rsidR="00D31911" w:rsidRPr="00D31911" w:rsidRDefault="00D31911" w:rsidP="00D31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Consumes </w:t>
      </w: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published experiences only</w:t>
      </w:r>
    </w:p>
    <w:p w14:paraId="19061D57" w14:textId="77777777" w:rsidR="00D31911" w:rsidRPr="00D31911" w:rsidRDefault="00D31911" w:rsidP="00D31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Transforms experience content into:</w:t>
      </w:r>
    </w:p>
    <w:p w14:paraId="1AA03FCA" w14:textId="77777777" w:rsidR="00D31911" w:rsidRPr="00D31911" w:rsidRDefault="00D31911" w:rsidP="00D319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embeddings</w:t>
      </w:r>
    </w:p>
    <w:p w14:paraId="10BBF02B" w14:textId="77777777" w:rsidR="00D31911" w:rsidRPr="00D31911" w:rsidRDefault="00D31911" w:rsidP="00D319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chunked representations</w:t>
      </w:r>
    </w:p>
    <w:p w14:paraId="14F9558D" w14:textId="77777777" w:rsidR="00D31911" w:rsidRPr="00D31911" w:rsidRDefault="00D31911" w:rsidP="00D319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retrieval metadata</w:t>
      </w:r>
    </w:p>
    <w:p w14:paraId="3C53B0FA" w14:textId="77777777" w:rsidR="00D31911" w:rsidRPr="00D31911" w:rsidRDefault="00D31911" w:rsidP="00D31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14:paraId="71B94DD8" w14:textId="77777777" w:rsidR="00D31911" w:rsidRPr="00D31911" w:rsidRDefault="00D31911" w:rsidP="00D319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vectors</w:t>
      </w:r>
    </w:p>
    <w:p w14:paraId="6CEC4E4D" w14:textId="77777777" w:rsidR="00D31911" w:rsidRPr="00D31911" w:rsidRDefault="00D31911" w:rsidP="00D319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references (</w:t>
      </w:r>
      <w:proofErr w:type="spellStart"/>
      <w:r w:rsidRPr="00D31911">
        <w:rPr>
          <w:rFonts w:ascii="Times New Roman" w:eastAsia="Times New Roman" w:hAnsi="Times New Roman" w:cs="Times New Roman"/>
          <w:sz w:val="24"/>
          <w:szCs w:val="24"/>
        </w:rPr>
        <w:t>experience_id</w:t>
      </w:r>
      <w:proofErr w:type="spellEnd"/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1911">
        <w:rPr>
          <w:rFonts w:ascii="Times New Roman" w:eastAsia="Times New Roman" w:hAnsi="Times New Roman" w:cs="Times New Roman"/>
          <w:sz w:val="24"/>
          <w:szCs w:val="24"/>
        </w:rPr>
        <w:t>clone_id</w:t>
      </w:r>
      <w:proofErr w:type="spellEnd"/>
      <w:r w:rsidRPr="00D3191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084E379" w14:textId="77777777" w:rsidR="00D31911" w:rsidRPr="00D31911" w:rsidRDefault="00D31911" w:rsidP="00D319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no authoritative state</w:t>
      </w:r>
    </w:p>
    <w:p w14:paraId="45176A67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never decides</w:t>
      </w:r>
      <w:r w:rsidRPr="00D319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59DC44" w14:textId="77777777" w:rsidR="00D31911" w:rsidRPr="00D31911" w:rsidRDefault="00D31911" w:rsidP="00D31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visibility</w:t>
      </w:r>
    </w:p>
    <w:p w14:paraId="4863F74B" w14:textId="77777777" w:rsidR="00D31911" w:rsidRPr="00D31911" w:rsidRDefault="00D31911" w:rsidP="00D31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ownership</w:t>
      </w:r>
    </w:p>
    <w:p w14:paraId="3E12C2E0" w14:textId="77777777" w:rsidR="00D31911" w:rsidRPr="00D31911" w:rsidRDefault="00D31911" w:rsidP="00D31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access</w:t>
      </w:r>
    </w:p>
    <w:p w14:paraId="70CAE1EA" w14:textId="77777777" w:rsidR="00D31911" w:rsidRPr="00D31911" w:rsidRDefault="00D31911" w:rsidP="00D31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lifecycle</w:t>
      </w:r>
    </w:p>
    <w:p w14:paraId="3249C658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Those decisions are enforced </w:t>
      </w: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 RAG is involved.</w:t>
      </w:r>
    </w:p>
    <w:p w14:paraId="534AED04" w14:textId="77777777" w:rsidR="00D31911" w:rsidRPr="00D31911" w:rsidRDefault="00D31911" w:rsidP="00D31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pict w14:anchorId="2D6D426D">
          <v:rect id="_x0000_i1028" style="width:0;height:1.5pt" o:hralign="center" o:hrstd="t" o:hr="t" fillcolor="#a0a0a0" stroked="f"/>
        </w:pict>
      </w:r>
    </w:p>
    <w:p w14:paraId="7C73A47E" w14:textId="77777777" w:rsidR="00D31911" w:rsidRPr="00D31911" w:rsidRDefault="00D31911" w:rsidP="00D31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911">
        <w:rPr>
          <w:rFonts w:ascii="Times New Roman" w:eastAsia="Times New Roman" w:hAnsi="Times New Roman" w:cs="Times New Roman"/>
          <w:b/>
          <w:bCs/>
          <w:sz w:val="36"/>
          <w:szCs w:val="36"/>
        </w:rPr>
        <w:t>Correct data contract between them</w:t>
      </w:r>
    </w:p>
    <w:p w14:paraId="7B7A6124" w14:textId="77777777" w:rsidR="00D31911" w:rsidRPr="00D31911" w:rsidRDefault="00D31911" w:rsidP="00D31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1911">
        <w:rPr>
          <w:rFonts w:ascii="Times New Roman" w:eastAsia="Times New Roman" w:hAnsi="Times New Roman" w:cs="Times New Roman"/>
          <w:b/>
          <w:bCs/>
          <w:sz w:val="27"/>
          <w:szCs w:val="27"/>
        </w:rPr>
        <w:t>Experience → RAG (push or pull)</w:t>
      </w:r>
    </w:p>
    <w:p w14:paraId="20EDAD86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The RAG service should receive:</w:t>
      </w:r>
    </w:p>
    <w:p w14:paraId="5926A281" w14:textId="77777777" w:rsidR="00D31911" w:rsidRPr="00D31911" w:rsidRDefault="00D31911" w:rsidP="00D31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911">
        <w:rPr>
          <w:rFonts w:ascii="Courier New" w:eastAsia="Times New Roman" w:hAnsi="Courier New" w:cs="Courier New"/>
          <w:sz w:val="20"/>
          <w:szCs w:val="20"/>
        </w:rPr>
        <w:t>{</w:t>
      </w:r>
    </w:p>
    <w:p w14:paraId="3A350AE0" w14:textId="77777777" w:rsidR="00D31911" w:rsidRPr="00D31911" w:rsidRDefault="00D31911" w:rsidP="00D31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91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31911">
        <w:rPr>
          <w:rFonts w:ascii="Courier New" w:eastAsia="Times New Roman" w:hAnsi="Courier New" w:cs="Courier New"/>
          <w:sz w:val="20"/>
          <w:szCs w:val="20"/>
        </w:rPr>
        <w:t>experience</w:t>
      </w:r>
      <w:proofErr w:type="gramEnd"/>
      <w:r w:rsidRPr="00D31911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D31911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D31911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D31911">
        <w:rPr>
          <w:rFonts w:ascii="Courier New" w:eastAsia="Times New Roman" w:hAnsi="Courier New" w:cs="Courier New"/>
          <w:sz w:val="20"/>
          <w:szCs w:val="20"/>
        </w:rPr>
        <w:t>",</w:t>
      </w:r>
    </w:p>
    <w:p w14:paraId="1FEF0F50" w14:textId="77777777" w:rsidR="00D31911" w:rsidRPr="00D31911" w:rsidRDefault="00D31911" w:rsidP="00D31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91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31911">
        <w:rPr>
          <w:rFonts w:ascii="Courier New" w:eastAsia="Times New Roman" w:hAnsi="Courier New" w:cs="Courier New"/>
          <w:sz w:val="20"/>
          <w:szCs w:val="20"/>
        </w:rPr>
        <w:t>clone</w:t>
      </w:r>
      <w:proofErr w:type="gramEnd"/>
      <w:r w:rsidRPr="00D31911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D31911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D31911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D31911">
        <w:rPr>
          <w:rFonts w:ascii="Courier New" w:eastAsia="Times New Roman" w:hAnsi="Courier New" w:cs="Courier New"/>
          <w:sz w:val="20"/>
          <w:szCs w:val="20"/>
        </w:rPr>
        <w:t>",</w:t>
      </w:r>
    </w:p>
    <w:p w14:paraId="312B4508" w14:textId="77777777" w:rsidR="00D31911" w:rsidRPr="00D31911" w:rsidRDefault="00D31911" w:rsidP="00D31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91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31911">
        <w:rPr>
          <w:rFonts w:ascii="Courier New" w:eastAsia="Times New Roman" w:hAnsi="Courier New" w:cs="Courier New"/>
          <w:sz w:val="20"/>
          <w:szCs w:val="20"/>
        </w:rPr>
        <w:t>tenant</w:t>
      </w:r>
      <w:proofErr w:type="gramEnd"/>
      <w:r w:rsidRPr="00D31911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D31911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D31911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D31911">
        <w:rPr>
          <w:rFonts w:ascii="Courier New" w:eastAsia="Times New Roman" w:hAnsi="Courier New" w:cs="Courier New"/>
          <w:sz w:val="20"/>
          <w:szCs w:val="20"/>
        </w:rPr>
        <w:t>",</w:t>
      </w:r>
    </w:p>
    <w:p w14:paraId="64041CFE" w14:textId="77777777" w:rsidR="00D31911" w:rsidRPr="00D31911" w:rsidRDefault="00D31911" w:rsidP="00D31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911">
        <w:rPr>
          <w:rFonts w:ascii="Courier New" w:eastAsia="Times New Roman" w:hAnsi="Courier New" w:cs="Courier New"/>
          <w:sz w:val="20"/>
          <w:szCs w:val="20"/>
        </w:rPr>
        <w:t xml:space="preserve">  "content": "...",</w:t>
      </w:r>
    </w:p>
    <w:p w14:paraId="0CD93B5B" w14:textId="77777777" w:rsidR="00D31911" w:rsidRPr="00D31911" w:rsidRDefault="00D31911" w:rsidP="00D31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911">
        <w:rPr>
          <w:rFonts w:ascii="Courier New" w:eastAsia="Times New Roman" w:hAnsi="Courier New" w:cs="Courier New"/>
          <w:sz w:val="20"/>
          <w:szCs w:val="20"/>
        </w:rPr>
        <w:t xml:space="preserve">  "rating": "PG",</w:t>
      </w:r>
    </w:p>
    <w:p w14:paraId="04C6C7F0" w14:textId="77777777" w:rsidR="00D31911" w:rsidRPr="00D31911" w:rsidRDefault="00D31911" w:rsidP="00D31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91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31911">
        <w:rPr>
          <w:rFonts w:ascii="Courier New" w:eastAsia="Times New Roman" w:hAnsi="Courier New" w:cs="Courier New"/>
          <w:sz w:val="20"/>
          <w:szCs w:val="20"/>
        </w:rPr>
        <w:t>published</w:t>
      </w:r>
      <w:proofErr w:type="gramEnd"/>
      <w:r w:rsidRPr="00D31911">
        <w:rPr>
          <w:rFonts w:ascii="Courier New" w:eastAsia="Times New Roman" w:hAnsi="Courier New" w:cs="Courier New"/>
          <w:sz w:val="20"/>
          <w:szCs w:val="20"/>
        </w:rPr>
        <w:t>_at</w:t>
      </w:r>
      <w:proofErr w:type="spellEnd"/>
      <w:r w:rsidRPr="00D31911">
        <w:rPr>
          <w:rFonts w:ascii="Courier New" w:eastAsia="Times New Roman" w:hAnsi="Courier New" w:cs="Courier New"/>
          <w:sz w:val="20"/>
          <w:szCs w:val="20"/>
        </w:rPr>
        <w:t>": "timestamp"</w:t>
      </w:r>
    </w:p>
    <w:p w14:paraId="58F0E64D" w14:textId="77777777" w:rsidR="00D31911" w:rsidRPr="00D31911" w:rsidRDefault="00D31911" w:rsidP="00D31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911">
        <w:rPr>
          <w:rFonts w:ascii="Courier New" w:eastAsia="Times New Roman" w:hAnsi="Courier New" w:cs="Courier New"/>
          <w:sz w:val="20"/>
          <w:szCs w:val="20"/>
        </w:rPr>
        <w:t>}</w:t>
      </w:r>
    </w:p>
    <w:p w14:paraId="2CC006F1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But it must treat:</w:t>
      </w:r>
    </w:p>
    <w:p w14:paraId="5DD725C3" w14:textId="77777777" w:rsidR="00D31911" w:rsidRPr="00D31911" w:rsidRDefault="00D31911" w:rsidP="00D319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1911">
        <w:rPr>
          <w:rFonts w:ascii="Courier New" w:eastAsia="Times New Roman" w:hAnsi="Courier New" w:cs="Courier New"/>
          <w:sz w:val="20"/>
          <w:szCs w:val="20"/>
        </w:rPr>
        <w:t>experience_id</w:t>
      </w:r>
      <w:proofErr w:type="spellEnd"/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foreign</w:t>
      </w:r>
    </w:p>
    <w:p w14:paraId="21D09E5B" w14:textId="77777777" w:rsidR="00D31911" w:rsidRPr="00D31911" w:rsidRDefault="00D31911" w:rsidP="00D319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1911">
        <w:rPr>
          <w:rFonts w:ascii="Courier New" w:eastAsia="Times New Roman" w:hAnsi="Courier New" w:cs="Courier New"/>
          <w:sz w:val="20"/>
          <w:szCs w:val="20"/>
        </w:rPr>
        <w:t>clone_id</w:t>
      </w:r>
      <w:proofErr w:type="spellEnd"/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context</w:t>
      </w:r>
    </w:p>
    <w:p w14:paraId="5B57CDD7" w14:textId="77777777" w:rsidR="00D31911" w:rsidRPr="00D31911" w:rsidRDefault="00D31911" w:rsidP="00D319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1911">
        <w:rPr>
          <w:rFonts w:ascii="Courier New" w:eastAsia="Times New Roman" w:hAnsi="Courier New" w:cs="Courier New"/>
          <w:sz w:val="20"/>
          <w:szCs w:val="20"/>
        </w:rPr>
        <w:lastRenderedPageBreak/>
        <w:t>tenant_id</w:t>
      </w:r>
      <w:proofErr w:type="spellEnd"/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partition key</w:t>
      </w:r>
    </w:p>
    <w:p w14:paraId="5280A791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No duplication of rules.</w:t>
      </w:r>
    </w:p>
    <w:p w14:paraId="2CA9462F" w14:textId="77777777" w:rsidR="00D31911" w:rsidRPr="00D31911" w:rsidRDefault="00D31911" w:rsidP="00D31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pict w14:anchorId="539A2B75">
          <v:rect id="_x0000_i1029" style="width:0;height:1.5pt" o:hralign="center" o:hrstd="t" o:hr="t" fillcolor="#a0a0a0" stroked="f"/>
        </w:pict>
      </w:r>
    </w:p>
    <w:p w14:paraId="74F6511D" w14:textId="77777777" w:rsidR="00D31911" w:rsidRPr="00D31911" w:rsidRDefault="00D31911" w:rsidP="00D31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911">
        <w:rPr>
          <w:rFonts w:ascii="Times New Roman" w:eastAsia="Times New Roman" w:hAnsi="Times New Roman" w:cs="Times New Roman"/>
          <w:b/>
          <w:bCs/>
          <w:sz w:val="36"/>
          <w:szCs w:val="36"/>
        </w:rPr>
        <w:t>What RAG is allowed to do</w:t>
      </w:r>
    </w:p>
    <w:p w14:paraId="2892AFC9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 Allowed:</w:t>
      </w:r>
    </w:p>
    <w:p w14:paraId="1E6E7B60" w14:textId="77777777" w:rsidR="00D31911" w:rsidRPr="00D31911" w:rsidRDefault="00D31911" w:rsidP="00D31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Embed experience content</w:t>
      </w:r>
    </w:p>
    <w:p w14:paraId="0F7FE50C" w14:textId="77777777" w:rsidR="00D31911" w:rsidRPr="00D31911" w:rsidRDefault="00D31911" w:rsidP="00D31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Retrieve relevant experience fragments</w:t>
      </w:r>
    </w:p>
    <w:p w14:paraId="3882C8AA" w14:textId="77777777" w:rsidR="00D31911" w:rsidRPr="00D31911" w:rsidRDefault="00D31911" w:rsidP="00D31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Answer questions </w:t>
      </w:r>
      <w:r w:rsidRPr="00D31911">
        <w:rPr>
          <w:rFonts w:ascii="Times New Roman" w:eastAsia="Times New Roman" w:hAnsi="Times New Roman" w:cs="Times New Roman"/>
          <w:i/>
          <w:iCs/>
          <w:sz w:val="24"/>
          <w:szCs w:val="24"/>
        </w:rPr>
        <w:t>about</w:t>
      </w: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 experiences</w:t>
      </w:r>
    </w:p>
    <w:p w14:paraId="0C58EA4B" w14:textId="77777777" w:rsidR="00D31911" w:rsidRPr="00D31911" w:rsidRDefault="00D31911" w:rsidP="00D31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Provide semantic summaries</w:t>
      </w:r>
    </w:p>
    <w:p w14:paraId="4A20EC21" w14:textId="77777777" w:rsidR="00D31911" w:rsidRPr="00D31911" w:rsidRDefault="00D31911" w:rsidP="00D31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Rank experiences by relevance</w:t>
      </w:r>
    </w:p>
    <w:p w14:paraId="6C0F8042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 Not allowed:</w:t>
      </w:r>
    </w:p>
    <w:p w14:paraId="29B84EC0" w14:textId="77777777" w:rsidR="00D31911" w:rsidRPr="00D31911" w:rsidRDefault="00D31911" w:rsidP="00D31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Decide who can see an experience</w:t>
      </w:r>
    </w:p>
    <w:p w14:paraId="1EB1EF72" w14:textId="77777777" w:rsidR="00D31911" w:rsidRPr="00D31911" w:rsidRDefault="00D31911" w:rsidP="00D31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Expose draft or private experiences</w:t>
      </w:r>
    </w:p>
    <w:p w14:paraId="2B3BBE22" w14:textId="77777777" w:rsidR="00D31911" w:rsidRPr="00D31911" w:rsidRDefault="00D31911" w:rsidP="00D31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Override rating or trust constraints</w:t>
      </w:r>
    </w:p>
    <w:p w14:paraId="2DF9F066" w14:textId="77777777" w:rsidR="00D31911" w:rsidRPr="00D31911" w:rsidRDefault="00D31911" w:rsidP="00D31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Create or modify experiences</w:t>
      </w:r>
    </w:p>
    <w:p w14:paraId="68884EEC" w14:textId="77777777" w:rsidR="00D31911" w:rsidRPr="00D31911" w:rsidRDefault="00D31911" w:rsidP="00D31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Cache authorization decisions</w:t>
      </w:r>
    </w:p>
    <w:p w14:paraId="504893B8" w14:textId="77777777" w:rsidR="00D31911" w:rsidRPr="00D31911" w:rsidRDefault="00D31911" w:rsidP="00D31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pict w14:anchorId="5C821BDE">
          <v:rect id="_x0000_i1030" style="width:0;height:1.5pt" o:hralign="center" o:hrstd="t" o:hr="t" fillcolor="#a0a0a0" stroked="f"/>
        </w:pict>
      </w:r>
    </w:p>
    <w:p w14:paraId="0B57C779" w14:textId="77777777" w:rsidR="00D31911" w:rsidRPr="00D31911" w:rsidRDefault="00D31911" w:rsidP="00D31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911">
        <w:rPr>
          <w:rFonts w:ascii="Times New Roman" w:eastAsia="Times New Roman" w:hAnsi="Times New Roman" w:cs="Times New Roman"/>
          <w:b/>
          <w:bCs/>
          <w:sz w:val="36"/>
          <w:szCs w:val="36"/>
        </w:rPr>
        <w:t>Visibility enforcement rule (critical)</w:t>
      </w:r>
    </w:p>
    <w:p w14:paraId="418C2754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RAG must only index and retrieve experiences that have already passed visibility checks.</w:t>
      </w:r>
    </w:p>
    <w:p w14:paraId="38CD8819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That means:</w:t>
      </w:r>
    </w:p>
    <w:p w14:paraId="3FEB04F8" w14:textId="77777777" w:rsidR="00D31911" w:rsidRPr="00D31911" w:rsidRDefault="00D31911" w:rsidP="00D319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 service</w:t>
      </w: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 decides:</w:t>
      </w:r>
    </w:p>
    <w:p w14:paraId="362A686C" w14:textId="77777777" w:rsidR="00D31911" w:rsidRPr="00D31911" w:rsidRDefault="00D31911" w:rsidP="00D319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which experiences are visible</w:t>
      </w:r>
    </w:p>
    <w:p w14:paraId="13F4D845" w14:textId="77777777" w:rsidR="00D31911" w:rsidRPr="00D31911" w:rsidRDefault="00D31911" w:rsidP="00D319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which experiences are eligible for RAG</w:t>
      </w:r>
    </w:p>
    <w:p w14:paraId="33198B29" w14:textId="77777777" w:rsidR="00D31911" w:rsidRPr="00D31911" w:rsidRDefault="00D31911" w:rsidP="00D319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RAG service</w:t>
      </w: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 assumes:</w:t>
      </w:r>
    </w:p>
    <w:p w14:paraId="75FC714B" w14:textId="77777777" w:rsidR="00D31911" w:rsidRPr="00D31911" w:rsidRDefault="00D31911" w:rsidP="00D319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everything it receives is allowed to be reasoned over</w:t>
      </w:r>
    </w:p>
    <w:p w14:paraId="70933C6F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This avoids:</w:t>
      </w:r>
    </w:p>
    <w:p w14:paraId="5B8267A2" w14:textId="77777777" w:rsidR="00D31911" w:rsidRPr="00D31911" w:rsidRDefault="00D31911" w:rsidP="00D319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data leakage</w:t>
      </w:r>
    </w:p>
    <w:p w14:paraId="34CE8EB0" w14:textId="77777777" w:rsidR="00D31911" w:rsidRPr="00D31911" w:rsidRDefault="00D31911" w:rsidP="00D319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stale access</w:t>
      </w:r>
    </w:p>
    <w:p w14:paraId="7344D1CC" w14:textId="77777777" w:rsidR="00D31911" w:rsidRPr="00D31911" w:rsidRDefault="00D31911" w:rsidP="00D319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security drift</w:t>
      </w:r>
    </w:p>
    <w:p w14:paraId="32317379" w14:textId="77777777" w:rsidR="00D31911" w:rsidRPr="00D31911" w:rsidRDefault="00D31911" w:rsidP="00D31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pict w14:anchorId="0673F0DD">
          <v:rect id="_x0000_i1031" style="width:0;height:1.5pt" o:hralign="center" o:hrstd="t" o:hr="t" fillcolor="#a0a0a0" stroked="f"/>
        </w:pict>
      </w:r>
    </w:p>
    <w:p w14:paraId="2E27C63F" w14:textId="77777777" w:rsidR="00D31911" w:rsidRPr="00D31911" w:rsidRDefault="00D31911" w:rsidP="00D31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91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Correct architectural pattern</w:t>
      </w:r>
    </w:p>
    <w:p w14:paraId="46ED17D5" w14:textId="77777777" w:rsidR="00D31911" w:rsidRPr="00D31911" w:rsidRDefault="00D31911" w:rsidP="00D31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1911">
        <w:rPr>
          <w:rFonts w:ascii="Times New Roman" w:eastAsia="Times New Roman" w:hAnsi="Times New Roman" w:cs="Times New Roman"/>
          <w:b/>
          <w:bCs/>
          <w:sz w:val="27"/>
          <w:szCs w:val="27"/>
        </w:rPr>
        <w:t>Option A — Push model (recommended)</w:t>
      </w:r>
    </w:p>
    <w:p w14:paraId="10B82205" w14:textId="77777777" w:rsidR="00D31911" w:rsidRPr="00D31911" w:rsidRDefault="00D31911" w:rsidP="00D319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Experience is published</w:t>
      </w:r>
    </w:p>
    <w:p w14:paraId="02FDD2EA" w14:textId="77777777" w:rsidR="00D31911" w:rsidRPr="00D31911" w:rsidRDefault="00D31911" w:rsidP="00D319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Experience service emits event:</w:t>
      </w:r>
    </w:p>
    <w:p w14:paraId="5E911E38" w14:textId="77777777" w:rsidR="00D31911" w:rsidRPr="00D31911" w:rsidRDefault="00D31911" w:rsidP="00D3191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911">
        <w:rPr>
          <w:rFonts w:ascii="Courier New" w:eastAsia="Times New Roman" w:hAnsi="Courier New" w:cs="Courier New"/>
          <w:sz w:val="20"/>
          <w:szCs w:val="20"/>
        </w:rPr>
        <w:t>EXPERIENCE_PUBLISHED</w:t>
      </w:r>
    </w:p>
    <w:p w14:paraId="00412191" w14:textId="77777777" w:rsidR="00D31911" w:rsidRPr="00D31911" w:rsidRDefault="00D31911" w:rsidP="00D319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RAG service consumes event and indexes content</w:t>
      </w:r>
    </w:p>
    <w:p w14:paraId="5DB16C46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Pros</w:t>
      </w:r>
    </w:p>
    <w:p w14:paraId="7A93A6E6" w14:textId="77777777" w:rsidR="00D31911" w:rsidRPr="00D31911" w:rsidRDefault="00D31911" w:rsidP="00D319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Clean separation</w:t>
      </w:r>
    </w:p>
    <w:p w14:paraId="0D76BC3F" w14:textId="77777777" w:rsidR="00D31911" w:rsidRPr="00D31911" w:rsidRDefault="00D31911" w:rsidP="00D319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No polling</w:t>
      </w:r>
    </w:p>
    <w:p w14:paraId="1F206593" w14:textId="77777777" w:rsidR="00D31911" w:rsidRPr="00D31911" w:rsidRDefault="00D31911" w:rsidP="00D319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Immediate consistency</w:t>
      </w:r>
    </w:p>
    <w:p w14:paraId="38E58415" w14:textId="77777777" w:rsidR="00D31911" w:rsidRPr="00D31911" w:rsidRDefault="00D31911" w:rsidP="00D31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pict w14:anchorId="28EC0044">
          <v:rect id="_x0000_i1032" style="width:0;height:1.5pt" o:hralign="center" o:hrstd="t" o:hr="t" fillcolor="#a0a0a0" stroked="f"/>
        </w:pict>
      </w:r>
    </w:p>
    <w:p w14:paraId="5808DEA3" w14:textId="77777777" w:rsidR="00D31911" w:rsidRPr="00D31911" w:rsidRDefault="00D31911" w:rsidP="00D31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1911">
        <w:rPr>
          <w:rFonts w:ascii="Times New Roman" w:eastAsia="Times New Roman" w:hAnsi="Times New Roman" w:cs="Times New Roman"/>
          <w:b/>
          <w:bCs/>
          <w:sz w:val="27"/>
          <w:szCs w:val="27"/>
        </w:rPr>
        <w:t>Option B — Pull model (acceptable)</w:t>
      </w:r>
    </w:p>
    <w:p w14:paraId="6751F837" w14:textId="77777777" w:rsidR="00D31911" w:rsidRPr="00D31911" w:rsidRDefault="00D31911" w:rsidP="00D319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RAG service periodically requests:</w:t>
      </w:r>
    </w:p>
    <w:p w14:paraId="4EAC507D" w14:textId="77777777" w:rsidR="00D31911" w:rsidRPr="00D31911" w:rsidRDefault="00D31911" w:rsidP="00D3191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1911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D31911">
        <w:rPr>
          <w:rFonts w:ascii="Courier New" w:eastAsia="Times New Roman" w:hAnsi="Courier New" w:cs="Courier New"/>
          <w:sz w:val="20"/>
          <w:szCs w:val="20"/>
        </w:rPr>
        <w:t>experiences?status</w:t>
      </w:r>
      <w:proofErr w:type="spellEnd"/>
      <w:r w:rsidRPr="00D31911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D31911">
        <w:rPr>
          <w:rFonts w:ascii="Courier New" w:eastAsia="Times New Roman" w:hAnsi="Courier New" w:cs="Courier New"/>
          <w:sz w:val="20"/>
          <w:szCs w:val="20"/>
        </w:rPr>
        <w:t>published&amp;indexed</w:t>
      </w:r>
      <w:proofErr w:type="spellEnd"/>
      <w:r w:rsidRPr="00D31911">
        <w:rPr>
          <w:rFonts w:ascii="Courier New" w:eastAsia="Times New Roman" w:hAnsi="Courier New" w:cs="Courier New"/>
          <w:sz w:val="20"/>
          <w:szCs w:val="20"/>
        </w:rPr>
        <w:t>=false</w:t>
      </w:r>
    </w:p>
    <w:p w14:paraId="4398A493" w14:textId="77777777" w:rsidR="00D31911" w:rsidRPr="00D31911" w:rsidRDefault="00D31911" w:rsidP="00D319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Experience service filters results</w:t>
      </w:r>
    </w:p>
    <w:p w14:paraId="51EE7B16" w14:textId="77777777" w:rsidR="00D31911" w:rsidRPr="00D31911" w:rsidRDefault="00D31911" w:rsidP="00D319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RAG indexes returned content</w:t>
      </w:r>
    </w:p>
    <w:p w14:paraId="44F4D31C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Still valid</w:t>
      </w:r>
      <w:r w:rsidRPr="00D31911">
        <w:rPr>
          <w:rFonts w:ascii="Times New Roman" w:eastAsia="Times New Roman" w:hAnsi="Times New Roman" w:cs="Times New Roman"/>
          <w:sz w:val="24"/>
          <w:szCs w:val="24"/>
        </w:rPr>
        <w:t>, but more coupling.</w:t>
      </w:r>
    </w:p>
    <w:p w14:paraId="7F53A406" w14:textId="77777777" w:rsidR="00D31911" w:rsidRPr="00D31911" w:rsidRDefault="00D31911" w:rsidP="00D31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pict w14:anchorId="00D2EA1A">
          <v:rect id="_x0000_i1033" style="width:0;height:1.5pt" o:hralign="center" o:hrstd="t" o:hr="t" fillcolor="#a0a0a0" stroked="f"/>
        </w:pict>
      </w:r>
    </w:p>
    <w:p w14:paraId="46C865A0" w14:textId="77777777" w:rsidR="00D31911" w:rsidRPr="00D31911" w:rsidRDefault="00D31911" w:rsidP="00D31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911">
        <w:rPr>
          <w:rFonts w:ascii="Times New Roman" w:eastAsia="Times New Roman" w:hAnsi="Times New Roman" w:cs="Times New Roman"/>
          <w:b/>
          <w:bCs/>
          <w:sz w:val="36"/>
          <w:szCs w:val="36"/>
        </w:rPr>
        <w:t>How queries should work (important)</w:t>
      </w:r>
    </w:p>
    <w:p w14:paraId="10EF9740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When a user asks a clone a question:</w:t>
      </w:r>
    </w:p>
    <w:p w14:paraId="528A29D9" w14:textId="77777777" w:rsidR="00D31911" w:rsidRPr="00D31911" w:rsidRDefault="00D31911" w:rsidP="00D319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API determines:</w:t>
      </w:r>
    </w:p>
    <w:p w14:paraId="19743B22" w14:textId="77777777" w:rsidR="00D31911" w:rsidRPr="00D31911" w:rsidRDefault="00D31911" w:rsidP="00D3191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tenant</w:t>
      </w:r>
    </w:p>
    <w:p w14:paraId="1B0D3DE7" w14:textId="77777777" w:rsidR="00D31911" w:rsidRPr="00D31911" w:rsidRDefault="00D31911" w:rsidP="00D3191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clone</w:t>
      </w:r>
    </w:p>
    <w:p w14:paraId="660C8362" w14:textId="77777777" w:rsidR="00D31911" w:rsidRPr="00D31911" w:rsidRDefault="00D31911" w:rsidP="00D3191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visibility context</w:t>
      </w:r>
    </w:p>
    <w:p w14:paraId="091936D9" w14:textId="77777777" w:rsidR="00D31911" w:rsidRPr="00D31911" w:rsidRDefault="00D31911" w:rsidP="00D319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API asks RAG:</w:t>
      </w:r>
    </w:p>
    <w:p w14:paraId="2759DA0E" w14:textId="77777777" w:rsidR="00D31911" w:rsidRPr="00D31911" w:rsidRDefault="00D31911" w:rsidP="00D319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“Retrieve semantic matches for clone X”</w:t>
      </w:r>
    </w:p>
    <w:p w14:paraId="3D0F1FE8" w14:textId="77777777" w:rsidR="00D31911" w:rsidRPr="00D31911" w:rsidRDefault="00D31911" w:rsidP="00D319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RAG returns </w:t>
      </w:r>
      <w:proofErr w:type="spellStart"/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experience_ids</w:t>
      </w:r>
      <w:proofErr w:type="spellEnd"/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snippets</w:t>
      </w:r>
    </w:p>
    <w:p w14:paraId="0847D270" w14:textId="77777777" w:rsidR="00D31911" w:rsidRPr="00D31911" w:rsidRDefault="00D31911" w:rsidP="00D319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API re-validates visibility if needed</w:t>
      </w:r>
    </w:p>
    <w:p w14:paraId="4660CD48" w14:textId="77777777" w:rsidR="00D31911" w:rsidRPr="00D31911" w:rsidRDefault="00D31911" w:rsidP="00D319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API assembles final response</w:t>
      </w:r>
    </w:p>
    <w:p w14:paraId="0AB01EA6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RAG never talks to users directly.</w:t>
      </w:r>
    </w:p>
    <w:p w14:paraId="21947177" w14:textId="77777777" w:rsidR="00D31911" w:rsidRPr="00D31911" w:rsidRDefault="00D31911" w:rsidP="00D31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66BA02B">
          <v:rect id="_x0000_i1034" style="width:0;height:1.5pt" o:hralign="center" o:hrstd="t" o:hr="t" fillcolor="#a0a0a0" stroked="f"/>
        </w:pict>
      </w:r>
    </w:p>
    <w:p w14:paraId="56D1ADAF" w14:textId="77777777" w:rsidR="00D31911" w:rsidRPr="00D31911" w:rsidRDefault="00D31911" w:rsidP="00D31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911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separation matters (long-term)</w:t>
      </w:r>
    </w:p>
    <w:p w14:paraId="4500E90B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This design allows you to later:</w:t>
      </w:r>
    </w:p>
    <w:p w14:paraId="4EF91600" w14:textId="77777777" w:rsidR="00D31911" w:rsidRPr="00D31911" w:rsidRDefault="00D31911" w:rsidP="00D319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Swap embedding models</w:t>
      </w:r>
    </w:p>
    <w:p w14:paraId="44CDD105" w14:textId="77777777" w:rsidR="00D31911" w:rsidRPr="00D31911" w:rsidRDefault="00D31911" w:rsidP="00D319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Re-index experiences</w:t>
      </w:r>
    </w:p>
    <w:p w14:paraId="26D8908C" w14:textId="77777777" w:rsidR="00D31911" w:rsidRPr="00D31911" w:rsidRDefault="00D31911" w:rsidP="00D319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Add trust-aware retrieval</w:t>
      </w:r>
    </w:p>
    <w:p w14:paraId="5D2E1BA1" w14:textId="77777777" w:rsidR="00D31911" w:rsidRPr="00D31911" w:rsidRDefault="00D31911" w:rsidP="00D319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Add paid experiences</w:t>
      </w:r>
    </w:p>
    <w:p w14:paraId="4CE6E859" w14:textId="77777777" w:rsidR="00D31911" w:rsidRPr="00D31911" w:rsidRDefault="00D31911" w:rsidP="00D319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Add moderation holds</w:t>
      </w:r>
    </w:p>
    <w:p w14:paraId="516C77A5" w14:textId="77777777" w:rsidR="00D31911" w:rsidRPr="00D31911" w:rsidRDefault="00D31911" w:rsidP="00D319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Add jurisdiction filters</w:t>
      </w:r>
    </w:p>
    <w:p w14:paraId="4936E290" w14:textId="77777777" w:rsidR="00D31911" w:rsidRPr="00D31911" w:rsidRDefault="00D31911" w:rsidP="00D319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Run multiple RAG services</w:t>
      </w:r>
    </w:p>
    <w:p w14:paraId="599E7E2F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Without touching the experience schema.</w:t>
      </w:r>
    </w:p>
    <w:p w14:paraId="305BC30B" w14:textId="77777777" w:rsidR="00D31911" w:rsidRPr="00D31911" w:rsidRDefault="00D31911" w:rsidP="00D31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pict w14:anchorId="59EC585A">
          <v:rect id="_x0000_i1035" style="width:0;height:1.5pt" o:hralign="center" o:hrstd="t" o:hr="t" fillcolor="#a0a0a0" stroked="f"/>
        </w:pict>
      </w:r>
    </w:p>
    <w:p w14:paraId="4B563B09" w14:textId="77777777" w:rsidR="00D31911" w:rsidRPr="00D31911" w:rsidRDefault="00D31911" w:rsidP="00D31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911">
        <w:rPr>
          <w:rFonts w:ascii="Times New Roman" w:eastAsia="Times New Roman" w:hAnsi="Times New Roman" w:cs="Times New Roman"/>
          <w:b/>
          <w:bCs/>
          <w:sz w:val="36"/>
          <w:szCs w:val="36"/>
        </w:rPr>
        <w:t>Final authoritative statement</w:t>
      </w:r>
    </w:p>
    <w:p w14:paraId="4623B165" w14:textId="77777777" w:rsidR="00D31911" w:rsidRPr="00D31911" w:rsidRDefault="00D31911" w:rsidP="00D319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Experiences are truth</w:t>
      </w:r>
    </w:p>
    <w:p w14:paraId="62594376" w14:textId="77777777" w:rsidR="00D31911" w:rsidRPr="00D31911" w:rsidRDefault="00D31911" w:rsidP="00D319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RAG is intelligence</w:t>
      </w:r>
    </w:p>
    <w:p w14:paraId="157DE28E" w14:textId="77777777" w:rsidR="00D31911" w:rsidRPr="00D31911" w:rsidRDefault="00D31911" w:rsidP="00D319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Truth always gates intelligence</w:t>
      </w:r>
    </w:p>
    <w:p w14:paraId="19692F84" w14:textId="77777777" w:rsidR="00D31911" w:rsidRPr="00D31911" w:rsidRDefault="00D31911" w:rsidP="00D319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Never reverse the dependency</w:t>
      </w:r>
    </w:p>
    <w:p w14:paraId="73508AD4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You’ve already designed your system correctly for this split—you just needed the boundary articulated.</w:t>
      </w:r>
    </w:p>
    <w:p w14:paraId="73EAE9D6" w14:textId="77777777" w:rsidR="00D31911" w:rsidRPr="00D31911" w:rsidRDefault="00D31911" w:rsidP="00D31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pict w14:anchorId="5B066BFB">
          <v:rect id="_x0000_i1036" style="width:0;height:1.5pt" o:hralign="center" o:hrstd="t" o:hr="t" fillcolor="#a0a0a0" stroked="f"/>
        </w:pict>
      </w:r>
    </w:p>
    <w:p w14:paraId="1619BCA4" w14:textId="77777777" w:rsidR="00D31911" w:rsidRPr="00D31911" w:rsidRDefault="00D31911" w:rsidP="00D31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1911">
        <w:rPr>
          <w:rFonts w:ascii="Times New Roman" w:eastAsia="Times New Roman" w:hAnsi="Times New Roman" w:cs="Times New Roman"/>
          <w:b/>
          <w:bCs/>
          <w:sz w:val="27"/>
          <w:szCs w:val="27"/>
        </w:rPr>
        <w:t>If you want next:</w:t>
      </w:r>
    </w:p>
    <w:p w14:paraId="7466A9D4" w14:textId="77777777" w:rsidR="00D31911" w:rsidRPr="00D31911" w:rsidRDefault="00D31911" w:rsidP="00D319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I can define the </w:t>
      </w: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exact RAG indexing contract</w:t>
      </w:r>
    </w:p>
    <w:p w14:paraId="218E2A72" w14:textId="77777777" w:rsidR="00D31911" w:rsidRPr="00D31911" w:rsidRDefault="00D31911" w:rsidP="00D319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Or design </w:t>
      </w: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RAG-safe visibility filters</w:t>
      </w:r>
    </w:p>
    <w:p w14:paraId="65FF17C7" w14:textId="77777777" w:rsidR="00D31911" w:rsidRPr="00D31911" w:rsidRDefault="00D31911" w:rsidP="00D319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 xml:space="preserve">Or show how to add </w:t>
      </w:r>
      <w:r w:rsidRPr="00D31911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 embeddings schema</w:t>
      </w:r>
    </w:p>
    <w:p w14:paraId="06400842" w14:textId="77777777" w:rsidR="00D31911" w:rsidRPr="00D31911" w:rsidRDefault="00D31911" w:rsidP="00D319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Or review your RAG microservice API</w:t>
      </w:r>
    </w:p>
    <w:p w14:paraId="61899315" w14:textId="77777777" w:rsidR="00D31911" w:rsidRPr="00D31911" w:rsidRDefault="00D31911" w:rsidP="00D31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911">
        <w:rPr>
          <w:rFonts w:ascii="Times New Roman" w:eastAsia="Times New Roman" w:hAnsi="Times New Roman" w:cs="Times New Roman"/>
          <w:sz w:val="24"/>
          <w:szCs w:val="24"/>
        </w:rPr>
        <w:t>Say which one.</w:t>
      </w:r>
    </w:p>
    <w:p w14:paraId="6D3067AA" w14:textId="77777777" w:rsidR="00B673DC" w:rsidRDefault="00B673DC"/>
    <w:sectPr w:rsidR="00B67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58B9"/>
    <w:multiLevelType w:val="multilevel"/>
    <w:tmpl w:val="E812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261"/>
    <w:multiLevelType w:val="multilevel"/>
    <w:tmpl w:val="25A0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353C5"/>
    <w:multiLevelType w:val="multilevel"/>
    <w:tmpl w:val="0654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171EA"/>
    <w:multiLevelType w:val="multilevel"/>
    <w:tmpl w:val="D790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4116B"/>
    <w:multiLevelType w:val="multilevel"/>
    <w:tmpl w:val="CF96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209A2"/>
    <w:multiLevelType w:val="multilevel"/>
    <w:tmpl w:val="9B48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574DA"/>
    <w:multiLevelType w:val="multilevel"/>
    <w:tmpl w:val="3016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714EA"/>
    <w:multiLevelType w:val="multilevel"/>
    <w:tmpl w:val="1864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F6524"/>
    <w:multiLevelType w:val="multilevel"/>
    <w:tmpl w:val="A4D61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51E95"/>
    <w:multiLevelType w:val="multilevel"/>
    <w:tmpl w:val="F38E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480998"/>
    <w:multiLevelType w:val="multilevel"/>
    <w:tmpl w:val="5C98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A6917"/>
    <w:multiLevelType w:val="multilevel"/>
    <w:tmpl w:val="B38C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57864"/>
    <w:multiLevelType w:val="multilevel"/>
    <w:tmpl w:val="D930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E50199"/>
    <w:multiLevelType w:val="multilevel"/>
    <w:tmpl w:val="0CC65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C45969"/>
    <w:multiLevelType w:val="multilevel"/>
    <w:tmpl w:val="9DAE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D65E2"/>
    <w:multiLevelType w:val="multilevel"/>
    <w:tmpl w:val="99E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196821">
    <w:abstractNumId w:val="14"/>
  </w:num>
  <w:num w:numId="2" w16cid:durableId="814175483">
    <w:abstractNumId w:val="7"/>
  </w:num>
  <w:num w:numId="3" w16cid:durableId="1429698855">
    <w:abstractNumId w:val="15"/>
  </w:num>
  <w:num w:numId="4" w16cid:durableId="1573738883">
    <w:abstractNumId w:val="4"/>
  </w:num>
  <w:num w:numId="5" w16cid:durableId="2128309483">
    <w:abstractNumId w:val="6"/>
  </w:num>
  <w:num w:numId="6" w16cid:durableId="337268897">
    <w:abstractNumId w:val="10"/>
  </w:num>
  <w:num w:numId="7" w16cid:durableId="842549633">
    <w:abstractNumId w:val="0"/>
  </w:num>
  <w:num w:numId="8" w16cid:durableId="155346317">
    <w:abstractNumId w:val="5"/>
  </w:num>
  <w:num w:numId="9" w16cid:durableId="399405014">
    <w:abstractNumId w:val="3"/>
  </w:num>
  <w:num w:numId="10" w16cid:durableId="1099257318">
    <w:abstractNumId w:val="9"/>
  </w:num>
  <w:num w:numId="11" w16cid:durableId="1529024277">
    <w:abstractNumId w:val="2"/>
  </w:num>
  <w:num w:numId="12" w16cid:durableId="1239363796">
    <w:abstractNumId w:val="8"/>
  </w:num>
  <w:num w:numId="13" w16cid:durableId="145586186">
    <w:abstractNumId w:val="13"/>
  </w:num>
  <w:num w:numId="14" w16cid:durableId="2093620926">
    <w:abstractNumId w:val="11"/>
  </w:num>
  <w:num w:numId="15" w16cid:durableId="56100856">
    <w:abstractNumId w:val="1"/>
  </w:num>
  <w:num w:numId="16" w16cid:durableId="20722706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911"/>
    <w:rsid w:val="00B673DC"/>
    <w:rsid w:val="00CD2BC4"/>
    <w:rsid w:val="00D3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8FA69"/>
  <w15:chartTrackingRefBased/>
  <w15:docId w15:val="{75DFBB64-5E6A-4E80-9315-07E664A40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Taylor</dc:creator>
  <cp:keywords/>
  <dc:description/>
  <cp:lastModifiedBy>Matt Taylor</cp:lastModifiedBy>
  <cp:revision>1</cp:revision>
  <dcterms:created xsi:type="dcterms:W3CDTF">2025-12-24T03:24:00Z</dcterms:created>
  <dcterms:modified xsi:type="dcterms:W3CDTF">2025-12-24T03:24:00Z</dcterms:modified>
</cp:coreProperties>
</file>