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Title 0</w:t>
      </w:r>
    </w:p>
    <w:p>
      <w:r>
        <w:t xml:space="preserve">A new paragraph having some </w:t>
      </w:r>
      <w:r>
        <w:rPr>
          <w:b/>
        </w:rPr>
        <w:t xml:space="preserve">bold </w:t>
      </w:r>
      <w:r>
        <w:t xml:space="preserve">and some </w:t>
      </w:r>
      <w:r>
        <w:rPr>
          <w:i/>
        </w:rPr>
        <w:t>italic</w:t>
      </w:r>
    </w:p>
    <w:p>
      <w:pPr>
        <w:pStyle w:val="Heading1"/>
      </w:pPr>
      <w:r>
        <w:t>Title 1</w:t>
      </w:r>
    </w:p>
    <w:p>
      <w:pPr>
        <w:pStyle w:val="IntenseQuote"/>
      </w:pPr>
      <w:r>
        <w:t>Intense quote</w:t>
      </w:r>
    </w:p>
    <w:p>
      <w:pPr>
        <w:pStyle w:val="ListBullet"/>
      </w:pPr>
      <w:r>
        <w:t>First list item</w:t>
      </w:r>
    </w:p>
    <w:p>
      <w:pPr>
        <w:pStyle w:val="ListNumber"/>
      </w:pPr>
      <w:r>
        <w:t>First list item</w:t>
      </w:r>
    </w:p>
    <w:p>
      <w:r>
        <w:drawing>
          <wp:inline xmlns:a="http://schemas.openxmlformats.org/drawingml/2006/main" xmlns:pic="http://schemas.openxmlformats.org/drawingml/2006/picture">
            <wp:extent cx="1143000" cy="7143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wnloa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71437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Qty</w:t>
            </w:r>
          </w:p>
        </w:tc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Desc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101</w:t>
            </w:r>
          </w:p>
        </w:tc>
        <w:tc>
          <w:tcPr>
            <w:tcW w:type="dxa" w:w="2880"/>
          </w:tcPr>
          <w:p>
            <w:r>
              <w:t>Spam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153</w:t>
            </w:r>
          </w:p>
        </w:tc>
        <w:tc>
          <w:tcPr>
            <w:tcW w:type="dxa" w:w="2880"/>
          </w:tcPr>
          <w:p>
            <w:r>
              <w:t>Eggs</w:t>
            </w:r>
          </w:p>
        </w:tc>
      </w:tr>
      <w:tr>
        <w:tc>
          <w:tcPr>
            <w:tcW w:type="dxa" w:w="2880"/>
          </w:tcPr>
          <w:p>
            <w:r>
              <w:t>45</w:t>
            </w:r>
          </w:p>
        </w:tc>
        <w:tc>
          <w:tcPr>
            <w:tcW w:type="dxa" w:w="2880"/>
          </w:tcPr>
          <w:p>
            <w:r>
              <w:t>64</w:t>
            </w:r>
          </w:p>
        </w:tc>
        <w:tc>
          <w:tcPr>
            <w:tcW w:type="dxa" w:w="2880"/>
          </w:tcPr>
          <w:p>
            <w:r>
              <w:t>Spam and eggs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