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ascii="Calibri" w:hAnsi="Calibri"/>
          <w:b/>
          <w:i w:val="0"/>
          <w:color w:val="EF4444"/>
          <w:sz w:val="68"/>
        </w:rPr>
        <w:t>IncidentCommanderEnv</w:t>
      </w:r>
    </w:p>
    <w:p>
      <w:pPr>
        <w:spacing w:after="800"/>
        <w:jc w:val="center"/>
      </w:pPr>
      <w:r>
        <w:rPr>
          <w:rFonts w:ascii="Calibri" w:hAnsi="Calibri"/>
          <w:b w:val="0"/>
          <w:i/>
          <w:color w:val="4B5563"/>
          <w:sz w:val="28"/>
        </w:rPr>
        <w:t>An OpenEnv RL environment for training LLM agents to be on-call SREs</w:t>
      </w:r>
    </w:p>
    <w:p>
      <w:pPr>
        <w:spacing w:after="800"/>
        <w:jc w:val="center"/>
      </w:pPr>
      <w:r>
        <w:rPr>
          <w:rFonts w:ascii="Calibri" w:hAnsi="Calibri"/>
          <w:b w:val="0"/>
          <w:i w:val="0"/>
          <w:color w:val="6B7280"/>
          <w:sz w:val="22"/>
        </w:rPr>
        <w:t>Meta OpenEnv Hackathon — April 2026 · Theme #3.1 Professional Tasks</w:t>
      </w:r>
    </w:p>
    <w:p>
      <w:pPr>
        <w:spacing w:before="160" w:after="200"/>
        <w:ind w:left="680" w:right="680"/>
      </w:pPr>
      <w:r>
        <w:rPr>
          <w:rFonts w:ascii="Calibri" w:hAnsi="Calibri"/>
          <w:b w:val="0"/>
          <w:i/>
          <w:color w:val="3B82F6"/>
          <w:sz w:val="24"/>
        </w:rPr>
        <w:t>“We trained a 1.5B-parameter agent to diagnose and resolve real production incidents — first by cloning senior-SRE playbooks (SFT), then by reinforcing verifiable rewards (GRPO). The same trained policy runs unchanged on the simulator for training and on a real Docker stack for sim-to-real validation.”</w:t>
      </w:r>
    </w:p>
    <w:p>
      <w:pPr>
        <w:spacing w:before="1200" w:after="160"/>
        <w:jc w:val="center"/>
      </w:pPr>
      <w:r>
        <w:rPr>
          <w:rFonts w:ascii="Calibri" w:hAnsi="Calibri"/>
          <w:b/>
          <w:i w:val="0"/>
          <w:color w:val="1F2937"/>
          <w:sz w:val="24"/>
        </w:rPr>
        <w:t>Project Document &amp; Mentor Pitch</w:t>
      </w:r>
    </w:p>
    <w:p>
      <w:pPr>
        <w:jc w:val="center"/>
      </w:pPr>
      <w:r>
        <w:rPr>
          <w:rFonts w:ascii="Calibri" w:hAnsi="Calibri"/>
          <w:b w:val="0"/>
          <w:i w:val="0"/>
          <w:color w:val="6B7280"/>
          <w:sz w:val="20"/>
        </w:rPr>
        <w:t>April 25, 2026</w:t>
      </w:r>
    </w:p>
    <w:p>
      <w:pPr>
        <w:jc w:val="center"/>
      </w:pPr>
      <w:r>
        <w:rPr>
          <w:rFonts w:ascii="Calibri" w:hAnsi="Calibri"/>
          <w:b w:val="0"/>
          <w:i w:val="0"/>
          <w:color w:val="3B82F6"/>
          <w:sz w:val="20"/>
        </w:rPr>
        <w:t>github.com/root4shreshth/incident-commander</w:t>
      </w:r>
    </w:p>
    <w:p>
      <w:pPr>
        <w:jc w:val="center"/>
      </w:pPr>
      <w:r>
        <w:rPr>
          <w:rFonts w:ascii="Calibri" w:hAnsi="Calibri"/>
          <w:b w:val="0"/>
          <w:i w:val="0"/>
          <w:color w:val="3B82F6"/>
          <w:sz w:val="20"/>
        </w:rPr>
        <w:t>hype4raj-incident-commander-env.hf.space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3B82F6"/>
          <w:sz w:val="40"/>
        </w:rPr>
        <w:t>Executive Summary</w:t>
      </w:r>
    </w:p>
    <w:p>
      <w:pPr>
        <w:spacing w:after="160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IncidentCommanderEnv is the first OpenEnv-compatible reinforcement-learning environment built specifically for SRE incident response. Production outages cost enterprises $1M–$5M per hour and the average mean-time-to-resolution is 8.85 hours. There has been no standardized environment to train or benchmark AI agents on this work — until now.</w:t>
      </w:r>
    </w:p>
    <w:p>
      <w:pPr>
        <w:spacing w:after="160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The submission combines a fast, deterministic 9-service simulated cluster with a six-component verifiable reward, parametric scenario families, and a Backend abstraction that lets the same trained policy run on a real Docker Compose stack for sim-to-real validation. The training pipeline mirrors the hackathon’s explicit recipe: SFT warm-start from senior-SRE behavioral-clone trajectories, then GRPO fine-tuning with RLVR (verifiable rewards, no learned reward model).</w:t>
      </w:r>
    </w:p>
    <w:p>
      <w:pPr>
        <w:spacing w:after="240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What this submission proves: an LLM agent can learn the shape of operational incident response — diagnose, trace dependency cascades, decide between restart/rollback/reconfigure, and declare resolution with an accurate root cause — when the environment provides a richly-decomposed reward and deterministic verification.</w:t>
      </w:r>
    </w:p>
    <w:p>
      <w:pPr>
        <w:pStyle w:val="Heading1"/>
      </w:pPr>
      <w:r>
        <w:rPr>
          <w:rFonts w:ascii="Calibri" w:hAnsi="Calibri"/>
          <w:color w:val="3B82F6"/>
          <w:sz w:val="40"/>
        </w:rPr>
        <w:t>At a Glance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F3F4F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Theme</w:t>
            </w:r>
          </w:p>
        </w:tc>
        <w:tc>
          <w:tcPr>
            <w:tcW w:type="dxa" w:w="708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#3.1 Professional Tasks (World Modeling)</w:t>
            </w:r>
          </w:p>
        </w:tc>
      </w:tr>
      <w:tr>
        <w:tc>
          <w:tcPr>
            <w:tcW w:type="dxa" w:w="2268"/>
            <w:shd w:fill="F3F4F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Domain</w:t>
            </w:r>
          </w:p>
        </w:tc>
        <w:tc>
          <w:tcPr>
            <w:tcW w:type="dxa" w:w="708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SRE / DevOps incident response</w:t>
            </w:r>
          </w:p>
        </w:tc>
      </w:tr>
      <w:tr>
        <w:tc>
          <w:tcPr>
            <w:tcW w:type="dxa" w:w="2268"/>
            <w:shd w:fill="F3F4F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Environment shape</w:t>
            </w:r>
          </w:p>
        </w:tc>
        <w:tc>
          <w:tcPr>
            <w:tcW w:type="dxa" w:w="708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9-service microservices cluster, 10 typed actions, 3 scenario families</w:t>
            </w:r>
          </w:p>
        </w:tc>
      </w:tr>
      <w:tr>
        <w:tc>
          <w:tcPr>
            <w:tcW w:type="dxa" w:w="2268"/>
            <w:shd w:fill="F3F4F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Training stack</w:t>
            </w:r>
          </w:p>
        </w:tc>
        <w:tc>
          <w:tcPr>
            <w:tcW w:type="dxa" w:w="708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Hugging Face TRL + Unsloth, SFT then GRPO with verifiable rewards</w:t>
            </w:r>
          </w:p>
        </w:tc>
      </w:tr>
      <w:tr>
        <w:tc>
          <w:tcPr>
            <w:tcW w:type="dxa" w:w="2268"/>
            <w:shd w:fill="F3F4F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Reward design</w:t>
            </w:r>
          </w:p>
        </w:tc>
        <w:tc>
          <w:tcPr>
            <w:tcW w:type="dxa" w:w="708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6 independent components (diagnostic, correct_op, resolution, format, efficiency, penalty)</w:t>
            </w:r>
          </w:p>
        </w:tc>
      </w:tr>
      <w:tr>
        <w:tc>
          <w:tcPr>
            <w:tcW w:type="dxa" w:w="2268"/>
            <w:shd w:fill="F3F4F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Reproducibility</w:t>
            </w:r>
          </w:p>
        </w:tc>
        <w:tc>
          <w:tcPr>
            <w:tcW w:type="dxa" w:w="708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Seeded `/reset` produces byte-identical episodes; parametric scenarios for distributional training</w:t>
            </w:r>
          </w:p>
        </w:tc>
      </w:tr>
      <w:tr>
        <w:tc>
          <w:tcPr>
            <w:tcW w:type="dxa" w:w="2268"/>
            <w:shd w:fill="F3F4F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Test coverage</w:t>
            </w:r>
          </w:p>
        </w:tc>
        <w:tc>
          <w:tcPr>
            <w:tcW w:type="dxa" w:w="708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186 automated tests including 15 anti-reward-hacking regression tests</w:t>
            </w:r>
          </w:p>
        </w:tc>
      </w:tr>
      <w:tr>
        <w:tc>
          <w:tcPr>
            <w:tcW w:type="dxa" w:w="2268"/>
            <w:shd w:fill="F3F4F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Deployable on</w:t>
            </w:r>
          </w:p>
        </w:tc>
        <w:tc>
          <w:tcPr>
            <w:tcW w:type="dxa" w:w="708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HuggingFace Spaces (Docker), local FastAPI, Colab via openenv-core</w:t>
            </w:r>
          </w:p>
        </w:tc>
      </w:tr>
      <w:tr>
        <w:tc>
          <w:tcPr>
            <w:tcW w:type="dxa" w:w="2268"/>
            <w:shd w:fill="F3F4F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Sim-to-real</w:t>
            </w:r>
          </w:p>
        </w:tc>
        <w:tc>
          <w:tcPr>
            <w:tcW w:type="dxa" w:w="708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Backend Protocol with `BACKEND=sim` (training) and `BACKEND=real` (Docker Compose)</w:t>
            </w:r>
          </w:p>
        </w:tc>
      </w:tr>
    </w:tbl>
    <w:p>
      <w:pPr>
        <w:spacing w:after="80"/>
        <w:jc w:val="left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3B82F6"/>
          <w:sz w:val="40"/>
        </w:rPr>
        <w:t>1. The Problem</w:t>
      </w:r>
    </w:p>
    <w:p>
      <w:pPr>
        <w:pStyle w:val="Heading2"/>
      </w:pPr>
      <w:r>
        <w:rPr>
          <w:rFonts w:ascii="Calibri" w:hAnsi="Calibri"/>
          <w:color w:val="1F2937"/>
          <w:sz w:val="30"/>
        </w:rPr>
        <w:t>1.1 The pain point</w:t>
      </w:r>
    </w:p>
    <w:p>
      <w:pPr>
        <w:spacing w:after="80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Every tech company runs on-call rotations where engineers are paged at 3 AM to diagnose production outages under extreme time pressure. The job is expensive, slow, and burnout-inducing: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Fortune 1000 companies lose $1.25B–$2.5B annually to preventable downtime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97% of large enterprises say a single hour of downtime costs more than $100K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Average global incident mean-time-to-resolution is 8.85 hours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65% of engineers report burnout; 70% of SRE teams cite alert fatigue as top-3 concern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78% of developers spend 30%+ of their time on manual operational toil</w:t>
      </w:r>
    </w:p>
    <w:p>
      <w:pPr>
        <w:spacing w:after="160"/>
        <w:jc w:val="left"/>
      </w:pPr>
    </w:p>
    <w:p>
      <w:pPr>
        <w:pStyle w:val="Heading2"/>
      </w:pPr>
      <w:r>
        <w:rPr>
          <w:rFonts w:ascii="Calibri" w:hAnsi="Calibri"/>
          <w:color w:val="1F2937"/>
          <w:sz w:val="30"/>
        </w:rPr>
        <w:t>1.2 The capability gap for AI</w:t>
      </w:r>
    </w:p>
    <w:p>
      <w:pPr>
        <w:spacing w:after="160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Although LLMs are increasingly used as engineering co-pilots, no public RL environment exists for training them on incident response. OpenEnv, Gymnasium, and HuggingFace’s benchmark collections cover games, browsing, code repair, and math — but nothing for the operational substrate that runs the world’s production systems.</w:t>
      </w:r>
    </w:p>
    <w:p>
      <w:pPr>
        <w:spacing w:after="80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The capability the field is missing: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Causal reasoning under partial observability — see logs and metrics, infer system state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Sequential decision-making with deferred consequences — wrong move makes things worse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Tracing symptoms to root cause through dependency graphs (2-3 layers deep)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Action ordering — in cascading failures, fix the source before fixing the dependents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Knowing when not to act — restarting a healthy service is worse than nothing</w:t>
      </w:r>
    </w:p>
    <w:p>
      <w:pPr>
        <w:spacing w:after="240"/>
        <w:jc w:val="left"/>
      </w:pPr>
    </w:p>
    <w:p>
      <w:pPr>
        <w:pStyle w:val="Heading1"/>
      </w:pPr>
      <w:r>
        <w:rPr>
          <w:rFonts w:ascii="Calibri" w:hAnsi="Calibri"/>
          <w:color w:val="3B82F6"/>
          <w:sz w:val="40"/>
        </w:rPr>
        <w:t>2. Situation</w:t>
      </w:r>
    </w:p>
    <w:p>
      <w:pPr>
        <w:pStyle w:val="Heading2"/>
      </w:pPr>
      <w:r>
        <w:rPr>
          <w:rFonts w:ascii="Calibri" w:hAnsi="Calibri"/>
          <w:color w:val="1F2937"/>
          <w:sz w:val="30"/>
        </w:rPr>
        <w:t>2.1 What the hackathon judges</w:t>
      </w:r>
    </w:p>
    <w:p>
      <w:pPr>
        <w:spacing w:after="80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The Meta OpenEnv Hackathon (April 2026) weights submissions on four axes: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1E3A8A"/>
            <w:tcBorders>
              <w:top w:val="single" w:sz="4" w:color="1E3A8A"/>
              <w:left w:val="single" w:sz="4" w:color="1E3A8A"/>
              <w:bottom w:val="single" w:sz="4" w:color="1E3A8A"/>
              <w:right w:val="single" w:sz="4" w:color="1E3A8A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1134"/>
            <w:shd w:fill="1E3A8A"/>
            <w:tcBorders>
              <w:top w:val="single" w:sz="4" w:color="1E3A8A"/>
              <w:left w:val="single" w:sz="4" w:color="1E3A8A"/>
              <w:bottom w:val="single" w:sz="4" w:color="1E3A8A"/>
              <w:right w:val="single" w:sz="4" w:color="1E3A8A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5386"/>
            <w:shd w:fill="1E3A8A"/>
            <w:tcBorders>
              <w:top w:val="single" w:sz="4" w:color="1E3A8A"/>
              <w:left w:val="single" w:sz="4" w:color="1E3A8A"/>
              <w:bottom w:val="single" w:sz="4" w:color="1E3A8A"/>
              <w:right w:val="single" w:sz="4" w:color="1E3A8A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2835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Environment Innovation</w:t>
            </w:r>
          </w:p>
        </w:tc>
        <w:tc>
          <w:tcPr>
            <w:tcW w:type="dxa" w:w="1134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40%</w:t>
            </w:r>
          </w:p>
        </w:tc>
        <w:tc>
          <w:tcPr>
            <w:tcW w:type="dxa" w:w="5386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Is the environment novel, creative, or genuinely challenging?</w:t>
            </w:r>
          </w:p>
        </w:tc>
      </w:tr>
      <w:tr>
        <w:tc>
          <w:tcPr>
            <w:tcW w:type="dxa" w:w="28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Storytelling &amp; Presentation</w:t>
            </w:r>
          </w:p>
        </w:tc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30%</w:t>
            </w:r>
          </w:p>
        </w:tc>
        <w:tc>
          <w:tcPr>
            <w:tcW w:type="dxa" w:w="538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Can the team clearly explain problem, env, and what was learned?</w:t>
            </w:r>
          </w:p>
        </w:tc>
      </w:tr>
      <w:tr>
        <w:tc>
          <w:tcPr>
            <w:tcW w:type="dxa" w:w="2835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Showing Improvement in Rewards</w:t>
            </w:r>
          </w:p>
        </w:tc>
        <w:tc>
          <w:tcPr>
            <w:tcW w:type="dxa" w:w="1134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20%</w:t>
            </w:r>
          </w:p>
        </w:tc>
        <w:tc>
          <w:tcPr>
            <w:tcW w:type="dxa" w:w="5386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Reward curves, before/after evidence, baseline comparison</w:t>
            </w:r>
          </w:p>
        </w:tc>
      </w:tr>
      <w:tr>
        <w:tc>
          <w:tcPr>
            <w:tcW w:type="dxa" w:w="28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Reward &amp; Training Pipeline</w:t>
            </w:r>
          </w:p>
        </w:tc>
        <w:tc>
          <w:tcPr>
            <w:tcW w:type="dxa" w:w="113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10%</w:t>
            </w:r>
          </w:p>
        </w:tc>
        <w:tc>
          <w:tcPr>
            <w:tcW w:type="dxa" w:w="538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Reward logic coherent? Pipeline produces meaningful improvement?</w:t>
            </w:r>
          </w:p>
        </w:tc>
      </w:tr>
    </w:tbl>
    <w:p>
      <w:pPr>
        <w:spacing w:after="80"/>
        <w:jc w:val="left"/>
      </w:pPr>
    </w:p>
    <w:p>
      <w:pPr>
        <w:pStyle w:val="Heading2"/>
      </w:pPr>
      <w:r>
        <w:rPr>
          <w:rFonts w:ascii="Calibri" w:hAnsi="Calibri"/>
          <w:color w:val="1F2937"/>
          <w:sz w:val="30"/>
        </w:rPr>
        <w:t>2.2 Minimum requirements (non-negotiable)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Built on OpenEnv (latest release)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Working training script using Unsloth or HuggingFace TRL, ideally as a Colab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Evidence of real training — loss + reward plots from a real run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Mini-blog on HuggingFace OR &lt; 2-minute demo video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Hosted on HuggingFace Spaces (discoverable + runnable)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README that motivates the problem, explains the env, and shows results</w:t>
      </w:r>
    </w:p>
    <w:p>
      <w:pPr>
        <w:spacing w:after="240"/>
        <w:jc w:val="left"/>
      </w:pPr>
    </w:p>
    <w:p>
      <w:pPr>
        <w:pStyle w:val="Heading1"/>
      </w:pPr>
      <w:r>
        <w:rPr>
          <w:rFonts w:ascii="Calibri" w:hAnsi="Calibri"/>
          <w:color w:val="3B82F6"/>
          <w:sz w:val="40"/>
        </w:rPr>
        <w:t>3. Solution</w:t>
      </w:r>
    </w:p>
    <w:p>
      <w:pPr>
        <w:pStyle w:val="Heading2"/>
      </w:pPr>
      <w:r>
        <w:rPr>
          <w:rFonts w:ascii="Calibri" w:hAnsi="Calibri"/>
          <w:color w:val="1F2937"/>
          <w:sz w:val="30"/>
        </w:rPr>
        <w:t>3.1 The headline idea</w:t>
      </w:r>
    </w:p>
    <w:p>
      <w:pPr>
        <w:spacing w:before="160" w:after="200"/>
        <w:ind w:left="680" w:right="680"/>
      </w:pPr>
      <w:r>
        <w:rPr>
          <w:rFonts w:ascii="Calibri" w:hAnsi="Calibri"/>
          <w:b w:val="0"/>
          <w:i/>
          <w:color w:val="3B82F6"/>
          <w:sz w:val="24"/>
        </w:rPr>
        <w:t>“Train an LLM agent to act as an on-call SRE — using SFT warm-start from senior-SRE playbooks, then GRPO fine-tuning with verifiable, decomposed rewards — and demonstrate sim-to-real transfer by pointing the same trained policy at a real Docker stack.”</w:t>
      </w:r>
    </w:p>
    <w:p>
      <w:pPr>
        <w:pStyle w:val="Heading2"/>
      </w:pPr>
      <w:r>
        <w:rPr>
          <w:rFonts w:ascii="Calibri" w:hAnsi="Calibri"/>
          <w:color w:val="1F2937"/>
          <w:sz w:val="30"/>
        </w:rPr>
        <w:t>3.2 Core architecture</w:t>
      </w:r>
    </w:p>
    <w:p>
      <w:pPr>
        <w:spacing w:after="80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The environment is a typed FastAPI service exposing the OpenEnv contract (POST /reset, POST /step, GET /state). Internally it delegates execution through a Backend Protocol so the same trained policy runs unchanged across two substrates: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F3F4F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SimulatedBackend</w:t>
            </w:r>
          </w:p>
        </w:tc>
        <w:tc>
          <w:tcPr>
            <w:tcW w:type="dxa" w:w="68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Fast, in-memory Python cluster of 9 microservices — used for all training. Reset accepts a seed; same seed plus same actions yields byte-identical trajectories. Vectorizable for parallel rollouts.</w:t>
            </w:r>
          </w:p>
        </w:tc>
      </w:tr>
      <w:tr>
        <w:tc>
          <w:tcPr>
            <w:tcW w:type="dxa" w:w="2551"/>
            <w:shd w:fill="F3F4F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RealBackend</w:t>
            </w:r>
          </w:p>
        </w:tc>
        <w:tc>
          <w:tcPr>
            <w:tcW w:type="dxa" w:w="68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Wraps a Docker Compose stack via shell-outs (`docker compose restart`, `docker compose logs`, etc.). Used for the sim-to-real demo: the trained policy diagnoses a real container crash and resolves it with real Docker commands, zero retraining.</w:t>
            </w:r>
          </w:p>
        </w:tc>
      </w:tr>
    </w:tbl>
    <w:p>
      <w:pPr>
        <w:spacing w:after="80"/>
        <w:jc w:val="left"/>
      </w:pPr>
    </w:p>
    <w:p>
      <w:pPr>
        <w:pStyle w:val="Heading2"/>
      </w:pPr>
      <w:r>
        <w:rPr>
          <w:rFonts w:ascii="Calibri" w:hAnsi="Calibri"/>
          <w:color w:val="1F2937"/>
          <w:sz w:val="30"/>
        </w:rPr>
        <w:t>3.3 The six-component reward</w:t>
      </w:r>
    </w:p>
    <w:p>
      <w:pPr>
        <w:spacing w:after="80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The hackathon docs explicitly recommend multiple independent reward functions to defeat reward hacking. The reward is decomposed into six pure functions and aggregated as a typed RewardBreakdown that TRL logs to wandb separately: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fill="1E3A8A"/>
            <w:tcBorders>
              <w:top w:val="single" w:sz="4" w:color="1E3A8A"/>
              <w:left w:val="single" w:sz="4" w:color="1E3A8A"/>
              <w:bottom w:val="single" w:sz="4" w:color="1E3A8A"/>
              <w:right w:val="single" w:sz="4" w:color="1E3A8A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535"/>
            <w:shd w:fill="1E3A8A"/>
            <w:tcBorders>
              <w:top w:val="single" w:sz="4" w:color="1E3A8A"/>
              <w:left w:val="single" w:sz="4" w:color="1E3A8A"/>
              <w:bottom w:val="single" w:sz="4" w:color="1E3A8A"/>
              <w:right w:val="single" w:sz="4" w:color="1E3A8A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Triggers</w:t>
            </w:r>
          </w:p>
        </w:tc>
        <w:tc>
          <w:tcPr>
            <w:tcW w:type="dxa" w:w="2268"/>
            <w:shd w:fill="1E3A8A"/>
            <w:tcBorders>
              <w:top w:val="single" w:sz="4" w:color="1E3A8A"/>
              <w:left w:val="single" w:sz="4" w:color="1E3A8A"/>
              <w:bottom w:val="single" w:sz="4" w:color="1E3A8A"/>
              <w:right w:val="single" w:sz="4" w:color="1E3A8A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Range</w:t>
            </w:r>
          </w:p>
        </w:tc>
      </w:tr>
      <w:tr>
        <w:tc>
          <w:tcPr>
            <w:tcW w:type="dxa" w:w="2551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r_diagnostic</w:t>
            </w:r>
          </w:p>
        </w:tc>
        <w:tc>
          <w:tcPr>
            <w:tcW w:type="dxa" w:w="4535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Investigative reads on relevant services</w:t>
            </w:r>
          </w:p>
        </w:tc>
        <w:tc>
          <w:tcPr>
            <w:tcW w:type="dxa" w:w="2268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+0.02 .. +0.05</w:t>
            </w:r>
          </w:p>
        </w:tc>
      </w:tr>
      <w:tr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r_correct_op</w:t>
            </w:r>
          </w:p>
        </w:tc>
        <w:tc>
          <w:tcPr>
            <w:tcW w:type="dxa" w:w="45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Scenario-defined right move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+0.15</w:t>
            </w:r>
          </w:p>
        </w:tc>
      </w:tr>
      <w:tr>
        <w:tc>
          <w:tcPr>
            <w:tcW w:type="dxa" w:w="2551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r_resolution</w:t>
            </w:r>
          </w:p>
        </w:tc>
        <w:tc>
          <w:tcPr>
            <w:tcW w:type="dxa" w:w="4535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Terminal — accurate root-cause declaration</w:t>
            </w:r>
          </w:p>
        </w:tc>
        <w:tc>
          <w:tcPr>
            <w:tcW w:type="dxa" w:w="2268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-0.05 .. +0.30</w:t>
            </w:r>
          </w:p>
        </w:tc>
      </w:tr>
      <w:tr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r_format</w:t>
            </w:r>
          </w:p>
        </w:tc>
        <w:tc>
          <w:tcPr>
            <w:tcW w:type="dxa" w:w="45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Per-step credit for well-formed action JSON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+0.01</w:t>
            </w:r>
          </w:p>
        </w:tc>
      </w:tr>
      <w:tr>
        <w:tc>
          <w:tcPr>
            <w:tcW w:type="dxa" w:w="2551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r_efficiency</w:t>
            </w:r>
          </w:p>
        </w:tc>
        <w:tc>
          <w:tcPr>
            <w:tcW w:type="dxa" w:w="4535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Bonus when resolved within 50% of step budget</w:t>
            </w:r>
          </w:p>
        </w:tc>
        <w:tc>
          <w:tcPr>
            <w:tcW w:type="dxa" w:w="2268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0 or +0.10</w:t>
            </w:r>
          </w:p>
        </w:tc>
      </w:tr>
      <w:tr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r_penalty</w:t>
            </w:r>
          </w:p>
        </w:tc>
        <w:tc>
          <w:tcPr>
            <w:tcW w:type="dxa" w:w="45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Sum of harmful_restart, redundancy, handler_error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-0.30 .. 0</w:t>
            </w:r>
          </w:p>
        </w:tc>
      </w:tr>
    </w:tbl>
    <w:p>
      <w:pPr>
        <w:spacing w:after="80"/>
        <w:jc w:val="left"/>
      </w:pPr>
    </w:p>
    <w:p>
      <w:pPr>
        <w:spacing w:after="240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Each component is independently unit-tested. TRL’s GRPOTrainer logs them separately so the storytelling visualization shows the agent learning to maximize correct-op and resolution while reducing penalty — visible evidence the agent isn’t single-axis hacking.</w:t>
      </w:r>
    </w:p>
    <w:p>
      <w:pPr>
        <w:pStyle w:val="Heading2"/>
      </w:pPr>
      <w:r>
        <w:rPr>
          <w:rFonts w:ascii="Calibri" w:hAnsi="Calibri"/>
          <w:color w:val="1F2937"/>
          <w:sz w:val="30"/>
        </w:rPr>
        <w:t>3.4 Anti-reward-hacking pass</w:t>
      </w:r>
    </w:p>
    <w:p>
      <w:pPr>
        <w:spacing w:after="80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Four documented exploits in the original env were closed with regression tests pinning each fix: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fill="1E3A8A"/>
            <w:tcBorders>
              <w:top w:val="single" w:sz="4" w:color="1E3A8A"/>
              <w:left w:val="single" w:sz="4" w:color="1E3A8A"/>
              <w:bottom w:val="single" w:sz="4" w:color="1E3A8A"/>
              <w:right w:val="single" w:sz="4" w:color="1E3A8A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Exploit</w:t>
            </w:r>
          </w:p>
        </w:tc>
        <w:tc>
          <w:tcPr>
            <w:tcW w:type="dxa" w:w="3969"/>
            <w:shd w:fill="1E3A8A"/>
            <w:tcBorders>
              <w:top w:val="single" w:sz="4" w:color="1E3A8A"/>
              <w:left w:val="single" w:sz="4" w:color="1E3A8A"/>
              <w:bottom w:val="single" w:sz="4" w:color="1E3A8A"/>
              <w:right w:val="single" w:sz="4" w:color="1E3A8A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Original gap</w:t>
            </w:r>
          </w:p>
        </w:tc>
        <w:tc>
          <w:tcPr>
            <w:tcW w:type="dxa" w:w="2835"/>
            <w:shd w:fill="1E3A8A"/>
            <w:tcBorders>
              <w:top w:val="single" w:sz="4" w:color="1E3A8A"/>
              <w:left w:val="single" w:sz="4" w:color="1E3A8A"/>
              <w:bottom w:val="single" w:sz="4" w:color="1E3A8A"/>
              <w:right w:val="single" w:sz="4" w:color="1E3A8A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551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String-match config heal</w:t>
            </w:r>
          </w:p>
        </w:tc>
        <w:tc>
          <w:tcPr>
            <w:tcW w:type="dxa" w:w="3969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`update_config` healed any service if key contained ‘pool’ + ‘size’</w:t>
            </w:r>
          </w:p>
        </w:tc>
        <w:tc>
          <w:tcPr>
            <w:tcW w:type="dxa" w:w="2835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Strict allowlist + scenario.on_config_update hook</w:t>
            </w:r>
          </w:p>
        </w:tc>
      </w:tr>
      <w:tr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Restart-clears-anomalies</w:t>
            </w:r>
          </w:p>
        </w:tc>
        <w:tc>
          <w:tcPr>
            <w:tcW w:type="dxa" w:w="396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Any restart cleared all anomalies regardless of fault type</w:t>
            </w:r>
          </w:p>
        </w:tc>
        <w:tc>
          <w:tcPr>
            <w:tcW w:type="dxa" w:w="28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_RESTART_CURABLE set: only oom, connection_leak, resource_starved</w:t>
            </w:r>
          </w:p>
        </w:tc>
      </w:tr>
      <w:tr>
        <w:tc>
          <w:tcPr>
            <w:tcW w:type="dxa" w:w="2551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Param-tweak redundancy bypass</w:t>
            </w:r>
          </w:p>
        </w:tc>
        <w:tc>
          <w:tcPr>
            <w:tcW w:type="dxa" w:w="3969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Different parameters skipped the redundancy penalty</w:t>
            </w:r>
          </w:p>
        </w:tc>
        <w:tc>
          <w:tcPr>
            <w:tcW w:type="dxa" w:w="2835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Match on (action_type, target) within 3-action window</w:t>
            </w:r>
          </w:p>
        </w:tc>
      </w:tr>
      <w:tr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Rollback-to-self</w:t>
            </w:r>
          </w:p>
        </w:tc>
        <w:tc>
          <w:tcPr>
            <w:tcW w:type="dxa" w:w="396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Rollback to current version silently appended history + healed</w:t>
            </w:r>
          </w:p>
        </w:tc>
        <w:tc>
          <w:tcPr>
            <w:tcW w:type="dxa" w:w="28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Early-return error; anomalies stay intact</w:t>
            </w:r>
          </w:p>
        </w:tc>
      </w:tr>
    </w:tbl>
    <w:p>
      <w:pPr>
        <w:spacing w:after="80"/>
        <w:jc w:val="left"/>
      </w:pPr>
    </w:p>
    <w:p>
      <w:pPr>
        <w:spacing w:after="200"/>
        <w:jc w:val="left"/>
      </w:pPr>
    </w:p>
    <w:p>
      <w:pPr>
        <w:pStyle w:val="Heading2"/>
      </w:pPr>
      <w:r>
        <w:rPr>
          <w:rFonts w:ascii="Calibri" w:hAnsi="Calibri"/>
          <w:color w:val="1F2937"/>
          <w:sz w:val="30"/>
        </w:rPr>
        <w:t>3.5 Parametric scenario families</w:t>
      </w:r>
    </w:p>
    <w:p>
      <w:pPr>
        <w:spacing w:after="80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Three scenario classes were converted from hardcoded instances into seeded factories. Each /reset materializes a fresh instance from a distribution — the agent learns shape, not constants.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1E3A8A"/>
            <w:tcBorders>
              <w:top w:val="single" w:sz="4" w:color="1E3A8A"/>
              <w:left w:val="single" w:sz="4" w:color="1E3A8A"/>
              <w:bottom w:val="single" w:sz="4" w:color="1E3A8A"/>
              <w:right w:val="single" w:sz="4" w:color="1E3A8A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Family</w:t>
            </w:r>
          </w:p>
        </w:tc>
        <w:tc>
          <w:tcPr>
            <w:tcW w:type="dxa" w:w="1417"/>
            <w:shd w:fill="1E3A8A"/>
            <w:tcBorders>
              <w:top w:val="single" w:sz="4" w:color="1E3A8A"/>
              <w:left w:val="single" w:sz="4" w:color="1E3A8A"/>
              <w:bottom w:val="single" w:sz="4" w:color="1E3A8A"/>
              <w:right w:val="single" w:sz="4" w:color="1E3A8A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Difficulty</w:t>
            </w:r>
          </w:p>
        </w:tc>
        <w:tc>
          <w:tcPr>
            <w:tcW w:type="dxa" w:w="5102"/>
            <w:shd w:fill="1E3A8A"/>
            <w:tcBorders>
              <w:top w:val="single" w:sz="4" w:color="1E3A8A"/>
              <w:left w:val="single" w:sz="4" w:color="1E3A8A"/>
              <w:bottom w:val="single" w:sz="4" w:color="1E3A8A"/>
              <w:right w:val="single" w:sz="4" w:color="1E3A8A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randomizes per seed</w:t>
            </w:r>
          </w:p>
        </w:tc>
      </w:tr>
      <w:tr>
        <w:tc>
          <w:tcPr>
            <w:tcW w:type="dxa" w:w="2835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oom_crash</w:t>
            </w:r>
          </w:p>
        </w:tc>
        <w:tc>
          <w:tcPr>
            <w:tcW w:type="dxa" w:w="1417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Easy</w:t>
            </w:r>
          </w:p>
        </w:tc>
        <w:tc>
          <w:tcPr>
            <w:tcW w:type="dxa" w:w="5102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Target service (4 candidates), memory limit (192–320 Mi), step budget</w:t>
            </w:r>
          </w:p>
        </w:tc>
      </w:tr>
      <w:tr>
        <w:tc>
          <w:tcPr>
            <w:tcW w:type="dxa" w:w="28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db_pool_exhaustion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Medium</w:t>
            </w:r>
          </w:p>
        </w:tc>
        <w:tc>
          <w:tcPr>
            <w:tcW w:type="dxa" w:w="51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Initial pool size (16/20/24), step budget</w:t>
            </w:r>
          </w:p>
        </w:tc>
      </w:tr>
      <w:tr>
        <w:tc>
          <w:tcPr>
            <w:tcW w:type="dxa" w:w="2835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bad_deployment_cascade</w:t>
            </w:r>
          </w:p>
        </w:tc>
        <w:tc>
          <w:tcPr>
            <w:tcW w:type="dxa" w:w="1417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Hard</w:t>
            </w:r>
          </w:p>
        </w:tc>
        <w:tc>
          <w:tcPr>
            <w:tcW w:type="dxa" w:w="5102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Step budget; correct ordering still required (rollback before restarts)</w:t>
            </w:r>
          </w:p>
        </w:tc>
      </w:tr>
    </w:tbl>
    <w:p>
      <w:pPr>
        <w:spacing w:after="80"/>
        <w:jc w:val="left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3B82F6"/>
          <w:sz w:val="40"/>
        </w:rPr>
        <w:t>4. How It Works</w:t>
      </w:r>
    </w:p>
    <w:p>
      <w:pPr>
        <w:pStyle w:val="Heading2"/>
      </w:pPr>
      <w:r>
        <w:rPr>
          <w:rFonts w:ascii="Calibri" w:hAnsi="Calibri"/>
          <w:color w:val="1F2937"/>
          <w:sz w:val="30"/>
        </w:rPr>
        <w:t>4.1 The episode loop</w:t>
      </w:r>
    </w:p>
    <w:p>
      <w:pPr>
        <w:spacing w:after="80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Every episode follows the standard OpenEnv contract: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POST /reset {task_id, seed, difficulty} — alert fires, dependency graph returned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POST /step {action_type, target_service, parameters} — execute one of 10 typed actions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Per-step observation includes message, logs/metrics/snapshot, reward, done flag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Episode terminates when scenario.check_resolved() is true OR step_count == max_steps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Final score is the deterministic rubric grade (0..1) clamped to (0.01, 0.99)</w:t>
      </w:r>
    </w:p>
    <w:p>
      <w:pPr>
        <w:spacing w:after="160"/>
        <w:jc w:val="left"/>
      </w:pPr>
    </w:p>
    <w:p>
      <w:pPr>
        <w:pStyle w:val="Heading2"/>
      </w:pPr>
      <w:r>
        <w:rPr>
          <w:rFonts w:ascii="Calibri" w:hAnsi="Calibri"/>
          <w:color w:val="1F2937"/>
          <w:sz w:val="30"/>
        </w:rPr>
        <w:t>4.2 The 10 SRE actions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fill="1E3A8A"/>
            <w:tcBorders>
              <w:top w:val="single" w:sz="4" w:color="1E3A8A"/>
              <w:left w:val="single" w:sz="4" w:color="1E3A8A"/>
              <w:bottom w:val="single" w:sz="4" w:color="1E3A8A"/>
              <w:right w:val="single" w:sz="4" w:color="1E3A8A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17"/>
            <w:shd w:fill="1E3A8A"/>
            <w:tcBorders>
              <w:top w:val="single" w:sz="4" w:color="1E3A8A"/>
              <w:left w:val="single" w:sz="4" w:color="1E3A8A"/>
              <w:bottom w:val="single" w:sz="4" w:color="1E3A8A"/>
              <w:right w:val="single" w:sz="4" w:color="1E3A8A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Group</w:t>
            </w:r>
          </w:p>
        </w:tc>
        <w:tc>
          <w:tcPr>
            <w:tcW w:type="dxa" w:w="5386"/>
            <w:shd w:fill="1E3A8A"/>
            <w:tcBorders>
              <w:top w:val="single" w:sz="4" w:color="1E3A8A"/>
              <w:left w:val="single" w:sz="4" w:color="1E3A8A"/>
              <w:bottom w:val="single" w:sz="4" w:color="1E3A8A"/>
              <w:right w:val="single" w:sz="4" w:color="1E3A8A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51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list_services</w:t>
            </w:r>
          </w:p>
        </w:tc>
        <w:tc>
          <w:tcPr>
            <w:tcW w:type="dxa" w:w="1417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Investigate</w:t>
            </w:r>
          </w:p>
        </w:tc>
        <w:tc>
          <w:tcPr>
            <w:tcW w:type="dxa" w:w="5386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Cluster-wide health + key metrics overview</w:t>
            </w:r>
          </w:p>
        </w:tc>
      </w:tr>
      <w:tr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describe_service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Investigate</w:t>
            </w:r>
          </w:p>
        </w:tc>
        <w:tc>
          <w:tcPr>
            <w:tcW w:type="dxa" w:w="538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Config, deployment history, dependencies</w:t>
            </w:r>
          </w:p>
        </w:tc>
      </w:tr>
      <w:tr>
        <w:tc>
          <w:tcPr>
            <w:tcW w:type="dxa" w:w="2551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read_logs</w:t>
            </w:r>
          </w:p>
        </w:tc>
        <w:tc>
          <w:tcPr>
            <w:tcW w:type="dxa" w:w="1417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Investigate</w:t>
            </w:r>
          </w:p>
        </w:tc>
        <w:tc>
          <w:tcPr>
            <w:tcW w:type="dxa" w:w="5386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Recent log lines (filterable by severity)</w:t>
            </w:r>
          </w:p>
        </w:tc>
      </w:tr>
      <w:tr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check_metrics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Investigate</w:t>
            </w:r>
          </w:p>
        </w:tc>
        <w:tc>
          <w:tcPr>
            <w:tcW w:type="dxa" w:w="538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CPU, memory, latency p50/p99, error rate</w:t>
            </w:r>
          </w:p>
        </w:tc>
      </w:tr>
      <w:tr>
        <w:tc>
          <w:tcPr>
            <w:tcW w:type="dxa" w:w="2551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run_diagnostic</w:t>
            </w:r>
          </w:p>
        </w:tc>
        <w:tc>
          <w:tcPr>
            <w:tcW w:type="dxa" w:w="1417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Investigate</w:t>
            </w:r>
          </w:p>
        </w:tc>
        <w:tc>
          <w:tcPr>
            <w:tcW w:type="dxa" w:w="5386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Connectivity / health / DNS / resource probes</w:t>
            </w:r>
          </w:p>
        </w:tc>
      </w:tr>
      <w:tr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restart_service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Remediate</w:t>
            </w:r>
          </w:p>
        </w:tc>
        <w:tc>
          <w:tcPr>
            <w:tcW w:type="dxa" w:w="538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Bounce service; optionally raise memory limit</w:t>
            </w:r>
          </w:p>
        </w:tc>
      </w:tr>
      <w:tr>
        <w:tc>
          <w:tcPr>
            <w:tcW w:type="dxa" w:w="2551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rollback_deployment</w:t>
            </w:r>
          </w:p>
        </w:tc>
        <w:tc>
          <w:tcPr>
            <w:tcW w:type="dxa" w:w="1417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Remediate</w:t>
            </w:r>
          </w:p>
        </w:tc>
        <w:tc>
          <w:tcPr>
            <w:tcW w:type="dxa" w:w="5386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Revert to a prior version</w:t>
            </w:r>
          </w:p>
        </w:tc>
      </w:tr>
      <w:tr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scale_service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Remediate</w:t>
            </w:r>
          </w:p>
        </w:tc>
        <w:tc>
          <w:tcPr>
            <w:tcW w:type="dxa" w:w="538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Change replica count</w:t>
            </w:r>
          </w:p>
        </w:tc>
      </w:tr>
      <w:tr>
        <w:tc>
          <w:tcPr>
            <w:tcW w:type="dxa" w:w="2551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update_config</w:t>
            </w:r>
          </w:p>
        </w:tc>
        <w:tc>
          <w:tcPr>
            <w:tcW w:type="dxa" w:w="1417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Remediate</w:t>
            </w:r>
          </w:p>
        </w:tc>
        <w:tc>
          <w:tcPr>
            <w:tcW w:type="dxa" w:w="5386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Set runtime config (allowlist enforced)</w:t>
            </w:r>
          </w:p>
        </w:tc>
      </w:tr>
      <w:tr>
        <w:tc>
          <w:tcPr>
            <w:tcW w:type="dxa" w:w="25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resolve_incident</w:t>
            </w:r>
          </w:p>
        </w:tc>
        <w:tc>
          <w:tcPr>
            <w:tcW w:type="dxa" w:w="141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Declare</w:t>
            </w:r>
          </w:p>
        </w:tc>
        <w:tc>
          <w:tcPr>
            <w:tcW w:type="dxa" w:w="5386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Submit root-cause + resolution narrative</w:t>
            </w:r>
          </w:p>
        </w:tc>
      </w:tr>
    </w:tbl>
    <w:p>
      <w:pPr>
        <w:spacing w:after="80"/>
        <w:jc w:val="left"/>
      </w:pPr>
    </w:p>
    <w:p>
      <w:pPr>
        <w:spacing w:after="80"/>
        <w:jc w:val="left"/>
      </w:pPr>
    </w:p>
    <w:p>
      <w:pPr>
        <w:pStyle w:val="Heading2"/>
      </w:pPr>
      <w:r>
        <w:rPr>
          <w:rFonts w:ascii="Calibri" w:hAnsi="Calibri"/>
          <w:color w:val="1F2937"/>
          <w:sz w:val="30"/>
        </w:rPr>
        <w:t>4.3 Training pipeline</w:t>
      </w:r>
    </w:p>
    <w:p>
      <w:pPr>
        <w:spacing w:after="80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The pipeline mirrors the OpenEnv hackathon docs’ explicit recipe — SFT to warm-start a base model with format compliance and a diagnostic prior, then GRPO with verifiable rewards (RLVR) to fine-tune the policy.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1E3A8A"/>
            <w:tcBorders>
              <w:top w:val="single" w:sz="4" w:color="1E3A8A"/>
              <w:left w:val="single" w:sz="4" w:color="1E3A8A"/>
              <w:bottom w:val="single" w:sz="4" w:color="1E3A8A"/>
              <w:right w:val="single" w:sz="4" w:color="1E3A8A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5102"/>
            <w:shd w:fill="1E3A8A"/>
            <w:tcBorders>
              <w:top w:val="single" w:sz="4" w:color="1E3A8A"/>
              <w:left w:val="single" w:sz="4" w:color="1E3A8A"/>
              <w:bottom w:val="single" w:sz="4" w:color="1E3A8A"/>
              <w:right w:val="single" w:sz="4" w:color="1E3A8A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happens</w:t>
            </w:r>
          </w:p>
        </w:tc>
        <w:tc>
          <w:tcPr>
            <w:tcW w:type="dxa" w:w="2268"/>
            <w:shd w:fill="1E3A8A"/>
            <w:tcBorders>
              <w:top w:val="single" w:sz="4" w:color="1E3A8A"/>
              <w:left w:val="single" w:sz="4" w:color="1E3A8A"/>
              <w:bottom w:val="single" w:sz="4" w:color="1E3A8A"/>
              <w:right w:val="single" w:sz="4" w:color="1E3A8A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1984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1. SFT dataset build</w:t>
            </w:r>
          </w:p>
        </w:tc>
        <w:tc>
          <w:tcPr>
            <w:tcW w:type="dxa" w:w="5102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Replay senior-SRE trajectories under multiple seeds → ~120 chat rows</w:t>
            </w:r>
          </w:p>
        </w:tc>
        <w:tc>
          <w:tcPr>
            <w:tcW w:type="dxa" w:w="2268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HuggingFace Dataset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2. SFT training</w:t>
            </w:r>
          </w:p>
        </w:tc>
        <w:tc>
          <w:tcPr>
            <w:tcW w:type="dxa" w:w="51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Unsloth 4-bit Qwen2.5-Coder + LoRA, 1 epoch, lr=2e-4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sft-adapter checkpoint</w:t>
            </w:r>
          </w:p>
        </w:tc>
      </w:tr>
      <w:tr>
        <w:tc>
          <w:tcPr>
            <w:tcW w:type="dxa" w:w="1984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3. Eval after SFT</w:t>
            </w:r>
          </w:p>
        </w:tc>
        <w:tc>
          <w:tcPr>
            <w:tcW w:type="dxa" w:w="5102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30 held-out seeds × 3 families = 90 episodes vs random baseline</w:t>
            </w:r>
          </w:p>
        </w:tc>
        <w:tc>
          <w:tcPr>
            <w:tcW w:type="dxa" w:w="2268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JSON eval report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4. GRPO training</w:t>
            </w:r>
          </w:p>
        </w:tc>
        <w:tc>
          <w:tcPr>
            <w:tcW w:type="dxa" w:w="51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TRL GRPOTrainer, 4 rollouts/prompt, 6-component reward, curriculum-gated families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grpo-adapter checkpoint</w:t>
            </w:r>
          </w:p>
        </w:tc>
      </w:tr>
      <w:tr>
        <w:tc>
          <w:tcPr>
            <w:tcW w:type="dxa" w:w="1984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5. Final eval</w:t>
            </w:r>
          </w:p>
        </w:tc>
        <w:tc>
          <w:tcPr>
            <w:tcW w:type="dxa" w:w="5102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4 conditions × 3 families × 30 seeds = 360 episodes</w:t>
            </w:r>
          </w:p>
        </w:tc>
        <w:tc>
          <w:tcPr>
            <w:tcW w:type="dxa" w:w="2268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results/eval_summary.json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6. Plots + push</w:t>
            </w:r>
          </w:p>
        </w:tc>
        <w:tc>
          <w:tcPr>
            <w:tcW w:type="dxa" w:w="510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Reward curves, components, success bars, action distribution → results/*.png</w:t>
            </w:r>
          </w:p>
        </w:tc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HF Hub upload</w:t>
            </w:r>
          </w:p>
        </w:tc>
      </w:tr>
    </w:tbl>
    <w:p>
      <w:pPr>
        <w:spacing w:after="80"/>
        <w:jc w:val="left"/>
      </w:pPr>
    </w:p>
    <w:p>
      <w:pPr>
        <w:spacing w:after="160"/>
        <w:jc w:val="left"/>
      </w:pPr>
    </w:p>
    <w:p>
      <w:pPr>
        <w:pStyle w:val="Heading2"/>
      </w:pPr>
      <w:r>
        <w:rPr>
          <w:rFonts w:ascii="Calibri" w:hAnsi="Calibri"/>
          <w:color w:val="1F2937"/>
          <w:sz w:val="30"/>
        </w:rPr>
        <w:t>4.4 The dashboard observability mode</w:t>
      </w:r>
    </w:p>
    <w:p>
      <w:pPr>
        <w:spacing w:after="240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The existing human-facing UI doubles as an agent observability dashboard. A `?watch=&lt;run_id&gt;` URL parameter switches it into a passive replay mode where the service map turns red/green as the trained agent acts, the notebook streams the agent’s actions, and the AI Coach panel becomes a live chain-of-thought view. Same UI components, different data source.</w:t>
      </w:r>
    </w:p>
    <w:p>
      <w:pPr>
        <w:pStyle w:val="Heading1"/>
      </w:pPr>
      <w:r>
        <w:rPr>
          <w:rFonts w:ascii="Calibri" w:hAnsi="Calibri"/>
          <w:color w:val="3B82F6"/>
          <w:sz w:val="40"/>
        </w:rPr>
        <w:t>5. Feature Inventory</w:t>
      </w:r>
    </w:p>
    <w:p>
      <w:pPr>
        <w:pStyle w:val="Heading2"/>
      </w:pPr>
      <w:r>
        <w:rPr>
          <w:rFonts w:ascii="Calibri" w:hAnsi="Calibri"/>
          <w:color w:val="1F2937"/>
          <w:sz w:val="30"/>
        </w:rPr>
        <w:t>5.1 Environment features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9-service in-memory cluster with realistic dependency graph and resource quota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Per-service health states: healthy / degraded / unhealthy / crashed / restarting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Live metrics: CPU%, memory MB, request_latency_p50_ms, p99_ms, error_rate, RPS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Structured log buffer with realistic OOM, connection-leak, deploy-cascade patterns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Deployment history with rollback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Anomaly engine with 6 fault types: oom, db_pool_exhaustion, connection_leak, cascade_degradation, memory_leak, resource_starved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Three parametric scenario families (Easy/Medium/Hard)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OpenEnv-compliant: action_space + observation_space declared in openenv.yaml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Typed Pydantic models for action, observation, state, and per-component reward</w:t>
      </w:r>
    </w:p>
    <w:p>
      <w:pPr>
        <w:pStyle w:val="Heading2"/>
      </w:pPr>
      <w:r>
        <w:rPr>
          <w:rFonts w:ascii="Calibri" w:hAnsi="Calibri"/>
          <w:color w:val="1F2937"/>
          <w:sz w:val="30"/>
        </w:rPr>
        <w:t>5.2 Reward + grading features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Six independent reward components (RewardBreakdown dataclass)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EpisodeContext typed bundle every component reads from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Episode rubric grader with weighted criteria + scenario-specific penalties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Multiplicative time decay (0.995/step) — incentivizes faster resolution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/reward-breakdown HTTP endpoint exposes the per-step decomposition</w:t>
      </w:r>
    </w:p>
    <w:p>
      <w:pPr>
        <w:pStyle w:val="Heading2"/>
      </w:pPr>
      <w:r>
        <w:rPr>
          <w:rFonts w:ascii="Calibri" w:hAnsi="Calibri"/>
          <w:color w:val="1F2937"/>
          <w:sz w:val="30"/>
        </w:rPr>
        <w:t>5.3 Training pipeline features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Self-contained Colab notebook (training/train_grpo.ipynb)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Auto-detects compute (T4 vs A100) and selects model accordingly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SFT dataset builder from senior-SRE behavioral-clone trajectories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Phase-gated curriculum scheduler (warmup_oom → ops_mixed → full_mix)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Model-agnostic eval runner (random / base / SFT / SFT+GRPO via the same code)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Four matplotlib plot generators: reward curve, components, success bars, action dist</w:t>
      </w:r>
    </w:p>
    <w:p>
      <w:pPr>
        <w:pStyle w:val="Heading2"/>
      </w:pPr>
      <w:r>
        <w:rPr>
          <w:rFonts w:ascii="Calibri" w:hAnsi="Calibri"/>
          <w:color w:val="1F2937"/>
          <w:sz w:val="30"/>
        </w:rPr>
        <w:t>5.4 Quality + safety features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186 automated tests across reward components, exploit regression, seeded reproducibility, Backend Protocol contract, and training-module plumbing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Four documented reward-hacking exploits closed with explicit regression tests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Strict (0,1) reward clamp matching the OpenEnv validator’s expectations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Full episode replay determinism: same seed + same actions → byte-identical observations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Backend Protocol abstraction enables sim-to-real transfer without retraining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Anti-pollution `Cluster.initialize` deep-copies service config (test-suite hygiene)</w:t>
      </w:r>
    </w:p>
    <w:p>
      <w:pPr>
        <w:spacing w:after="200"/>
        <w:jc w:val="left"/>
      </w:pPr>
    </w:p>
    <w:p>
      <w:pPr>
        <w:pStyle w:val="Heading1"/>
      </w:pPr>
      <w:r>
        <w:rPr>
          <w:rFonts w:ascii="Calibri" w:hAnsi="Calibri"/>
          <w:color w:val="3B82F6"/>
          <w:sz w:val="40"/>
        </w:rPr>
        <w:t>6. Technical Stack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1E3A8A"/>
            <w:tcBorders>
              <w:top w:val="single" w:sz="4" w:color="1E3A8A"/>
              <w:left w:val="single" w:sz="4" w:color="1E3A8A"/>
              <w:bottom w:val="single" w:sz="4" w:color="1E3A8A"/>
              <w:right w:val="single" w:sz="4" w:color="1E3A8A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18"/>
            <w:shd w:fill="1E3A8A"/>
            <w:tcBorders>
              <w:top w:val="single" w:sz="4" w:color="1E3A8A"/>
              <w:left w:val="single" w:sz="4" w:color="1E3A8A"/>
              <w:bottom w:val="single" w:sz="4" w:color="1E3A8A"/>
              <w:right w:val="single" w:sz="4" w:color="1E3A8A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252"/>
            <w:shd w:fill="1E3A8A"/>
            <w:tcBorders>
              <w:top w:val="single" w:sz="4" w:color="1E3A8A"/>
              <w:left w:val="single" w:sz="4" w:color="1E3A8A"/>
              <w:bottom w:val="single" w:sz="4" w:color="1E3A8A"/>
              <w:right w:val="single" w:sz="4" w:color="1E3A8A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1984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Language</w:t>
            </w:r>
          </w:p>
        </w:tc>
        <w:tc>
          <w:tcPr>
            <w:tcW w:type="dxa" w:w="3118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Python 3.10+</w:t>
            </w:r>
          </w:p>
        </w:tc>
        <w:tc>
          <w:tcPr>
            <w:tcW w:type="dxa" w:w="4252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OpenEnv ecosystem standard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API framework</w:t>
            </w:r>
          </w:p>
        </w:tc>
        <w:tc>
          <w:tcPr>
            <w:tcW w:type="dxa" w:w="311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FastAPI</w:t>
            </w:r>
          </w:p>
        </w:tc>
        <w:tc>
          <w:tcPr>
            <w:tcW w:type="dxa" w:w="425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Async, auto-docs, Pydantic-native</w:t>
            </w:r>
          </w:p>
        </w:tc>
      </w:tr>
      <w:tr>
        <w:tc>
          <w:tcPr>
            <w:tcW w:type="dxa" w:w="1984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Data models</w:t>
            </w:r>
          </w:p>
        </w:tc>
        <w:tc>
          <w:tcPr>
            <w:tcW w:type="dxa" w:w="3118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Pydantic v2</w:t>
            </w:r>
          </w:p>
        </w:tc>
        <w:tc>
          <w:tcPr>
            <w:tcW w:type="dxa" w:w="4252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Type-safe, self-documenting, OpenAPI-compatible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Containerization</w:t>
            </w:r>
          </w:p>
        </w:tc>
        <w:tc>
          <w:tcPr>
            <w:tcW w:type="dxa" w:w="311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Docker</w:t>
            </w:r>
          </w:p>
        </w:tc>
        <w:tc>
          <w:tcPr>
            <w:tcW w:type="dxa" w:w="425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Required by OpenEnv spec</w:t>
            </w:r>
          </w:p>
        </w:tc>
      </w:tr>
      <w:tr>
        <w:tc>
          <w:tcPr>
            <w:tcW w:type="dxa" w:w="1984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Hosting</w:t>
            </w:r>
          </w:p>
        </w:tc>
        <w:tc>
          <w:tcPr>
            <w:tcW w:type="dxa" w:w="3118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HuggingFace Spaces</w:t>
            </w:r>
          </w:p>
        </w:tc>
        <w:tc>
          <w:tcPr>
            <w:tcW w:type="dxa" w:w="4252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Free hosting, OpenEnv-native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Inference client</w:t>
            </w:r>
          </w:p>
        </w:tc>
        <w:tc>
          <w:tcPr>
            <w:tcW w:type="dxa" w:w="311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OpenAI-compatible</w:t>
            </w:r>
          </w:p>
        </w:tc>
        <w:tc>
          <w:tcPr>
            <w:tcW w:type="dxa" w:w="425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Works with any provider (HF Router, OpenRouter, Groq)</w:t>
            </w:r>
          </w:p>
        </w:tc>
      </w:tr>
      <w:tr>
        <w:tc>
          <w:tcPr>
            <w:tcW w:type="dxa" w:w="1984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Simulation</w:t>
            </w:r>
          </w:p>
        </w:tc>
        <w:tc>
          <w:tcPr>
            <w:tcW w:type="dxa" w:w="3118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Pure Python (in-memory)</w:t>
            </w:r>
          </w:p>
        </w:tc>
        <w:tc>
          <w:tcPr>
            <w:tcW w:type="dxa" w:w="4252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No external deps, deterministic, fast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Training</w:t>
            </w:r>
          </w:p>
        </w:tc>
        <w:tc>
          <w:tcPr>
            <w:tcW w:type="dxa" w:w="311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Unsloth + HuggingFace TRL</w:t>
            </w:r>
          </w:p>
        </w:tc>
        <w:tc>
          <w:tcPr>
            <w:tcW w:type="dxa" w:w="425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4-bit LoRA + GRPO; matches hackathon recipe</w:t>
            </w:r>
          </w:p>
        </w:tc>
      </w:tr>
      <w:tr>
        <w:tc>
          <w:tcPr>
            <w:tcW w:type="dxa" w:w="1984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Base model</w:t>
            </w:r>
          </w:p>
        </w:tc>
        <w:tc>
          <w:tcPr>
            <w:tcW w:type="dxa" w:w="3118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Qwen2.5-Coder-1.5B (T4) / 7B (A100)</w:t>
            </w:r>
          </w:p>
        </w:tc>
        <w:tc>
          <w:tcPr>
            <w:tcW w:type="dxa" w:w="4252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Code-specialized; produces well-formed JSON actions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Plots</w:t>
            </w:r>
          </w:p>
        </w:tc>
        <w:tc>
          <w:tcPr>
            <w:tcW w:type="dxa" w:w="311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matplotlib</w:t>
            </w:r>
          </w:p>
        </w:tc>
        <w:tc>
          <w:tcPr>
            <w:tcW w:type="dxa" w:w="425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Standard, embeddable, dpi=120 PNG</w:t>
            </w:r>
          </w:p>
        </w:tc>
      </w:tr>
    </w:tbl>
    <w:p>
      <w:pPr>
        <w:spacing w:after="80"/>
        <w:jc w:val="left"/>
      </w:pPr>
    </w:p>
    <w:p>
      <w:pPr>
        <w:pStyle w:val="Heading2"/>
      </w:pPr>
      <w:r>
        <w:rPr>
          <w:rFonts w:ascii="Calibri" w:hAnsi="Calibri"/>
          <w:color w:val="1F2937"/>
          <w:sz w:val="30"/>
        </w:rPr>
        <w:t>6.1 Project layout</w:t>
      </w:r>
    </w:p>
    <w:p>
      <w:pPr>
        <w:spacing w:after="80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Top-level structure of the repository:</w:t>
      </w:r>
    </w:p>
    <w:p>
      <w:pPr>
        <w:spacing w:after="0"/>
      </w:pPr>
      <w:r>
        <w:rPr>
          <w:rFonts w:ascii="Consolas" w:hAnsi="Consolas"/>
          <w:color w:val="1F2937"/>
          <w:sz w:val="18"/>
        </w:rPr>
        <w:t>incident_commander_env/</w:t>
      </w:r>
    </w:p>
    <w:p>
      <w:pPr>
        <w:spacing w:after="0"/>
      </w:pPr>
      <w:r>
        <w:rPr>
          <w:rFonts w:ascii="Consolas" w:hAnsi="Consolas"/>
          <w:color w:val="1F2937"/>
          <w:sz w:val="18"/>
        </w:rPr>
        <w:t xml:space="preserve">  models.py                       — typed actions, observations, state</w:t>
      </w:r>
    </w:p>
    <w:p>
      <w:pPr>
        <w:spacing w:after="0"/>
      </w:pPr>
      <w:r>
        <w:rPr>
          <w:rFonts w:ascii="Consolas" w:hAnsi="Consolas"/>
          <w:color w:val="1F2937"/>
          <w:sz w:val="18"/>
        </w:rPr>
        <w:t xml:space="preserve">  openenv.yaml                    — full spec manifest (action_space, obs_space, reward decomposition)</w:t>
      </w:r>
    </w:p>
    <w:p>
      <w:pPr>
        <w:spacing w:after="0"/>
      </w:pPr>
      <w:r>
        <w:rPr>
          <w:rFonts w:ascii="Consolas" w:hAnsi="Consolas"/>
          <w:color w:val="1F2937"/>
          <w:sz w:val="18"/>
        </w:rPr>
        <w:t xml:space="preserve">  server/</w:t>
      </w:r>
    </w:p>
    <w:p>
      <w:pPr>
        <w:spacing w:after="0"/>
      </w:pPr>
      <w:r>
        <w:rPr>
          <w:rFonts w:ascii="Consolas" w:hAnsi="Consolas"/>
          <w:color w:val="1F2937"/>
          <w:sz w:val="18"/>
        </w:rPr>
        <w:t xml:space="preserve">    app.py                        — FastAPI routes (/reset, /step, /reward-breakdown, /backend, /coach/*)</w:t>
      </w:r>
    </w:p>
    <w:p>
      <w:pPr>
        <w:spacing w:after="0"/>
      </w:pPr>
      <w:r>
        <w:rPr>
          <w:rFonts w:ascii="Consolas" w:hAnsi="Consolas"/>
          <w:color w:val="1F2937"/>
          <w:sz w:val="18"/>
        </w:rPr>
        <w:t xml:space="preserve">    environment.py                — IncidentCommanderEnv orchestrator (delegates to Backend)</w:t>
      </w:r>
    </w:p>
    <w:p>
      <w:pPr>
        <w:spacing w:after="0"/>
      </w:pPr>
      <w:r>
        <w:rPr>
          <w:rFonts w:ascii="Consolas" w:hAnsi="Consolas"/>
          <w:color w:val="1F2937"/>
          <w:sz w:val="18"/>
        </w:rPr>
        <w:t xml:space="preserve">    coach.py                      — IDEAL_TRAJECTORIES (SFT seed) + LEARNING_CONTEXT + post-mortem builder</w:t>
      </w:r>
    </w:p>
    <w:p>
      <w:pPr>
        <w:spacing w:after="0"/>
      </w:pPr>
      <w:r>
        <w:rPr>
          <w:rFonts w:ascii="Consolas" w:hAnsi="Consolas"/>
          <w:color w:val="1F2937"/>
          <w:sz w:val="18"/>
        </w:rPr>
        <w:t xml:space="preserve">    backends/</w:t>
      </w:r>
    </w:p>
    <w:p>
      <w:pPr>
        <w:spacing w:after="0"/>
      </w:pPr>
      <w:r>
        <w:rPr>
          <w:rFonts w:ascii="Consolas" w:hAnsi="Consolas"/>
          <w:color w:val="1F2937"/>
          <w:sz w:val="18"/>
        </w:rPr>
        <w:t xml:space="preserve">      protocol.py                 — Backend Protocol + BackendSnapshot/ServiceSnapshot</w:t>
      </w:r>
    </w:p>
    <w:p>
      <w:pPr>
        <w:spacing w:after="0"/>
      </w:pPr>
      <w:r>
        <w:rPr>
          <w:rFonts w:ascii="Consolas" w:hAnsi="Consolas"/>
          <w:color w:val="1F2937"/>
          <w:sz w:val="18"/>
        </w:rPr>
        <w:t xml:space="preserve">      sim.py                      — SimulatedBackend (in-memory Cluster)</w:t>
      </w:r>
    </w:p>
    <w:p>
      <w:pPr>
        <w:spacing w:after="0"/>
      </w:pPr>
      <w:r>
        <w:rPr>
          <w:rFonts w:ascii="Consolas" w:hAnsi="Consolas"/>
          <w:color w:val="1F2937"/>
          <w:sz w:val="18"/>
        </w:rPr>
        <w:t xml:space="preserve">      real.py                     — RealBackend (Docker Compose shell-outs)</w:t>
      </w:r>
    </w:p>
    <w:p>
      <w:pPr>
        <w:spacing w:after="0"/>
      </w:pPr>
      <w:r>
        <w:rPr>
          <w:rFonts w:ascii="Consolas" w:hAnsi="Consolas"/>
          <w:color w:val="1F2937"/>
          <w:sz w:val="18"/>
        </w:rPr>
        <w:t xml:space="preserve">    grading/</w:t>
      </w:r>
    </w:p>
    <w:p>
      <w:pPr>
        <w:spacing w:after="0"/>
      </w:pPr>
      <w:r>
        <w:rPr>
          <w:rFonts w:ascii="Consolas" w:hAnsi="Consolas"/>
          <w:color w:val="1F2937"/>
          <w:sz w:val="18"/>
        </w:rPr>
        <w:t xml:space="preserve">      reward.py                   — backwards-compatible facade</w:t>
      </w:r>
    </w:p>
    <w:p>
      <w:pPr>
        <w:spacing w:after="0"/>
      </w:pPr>
      <w:r>
        <w:rPr>
          <w:rFonts w:ascii="Consolas" w:hAnsi="Consolas"/>
          <w:color w:val="1F2937"/>
          <w:sz w:val="18"/>
        </w:rPr>
        <w:t xml:space="preserve">      components.py               — six reward components (pure functions)</w:t>
      </w:r>
    </w:p>
    <w:p>
      <w:pPr>
        <w:spacing w:after="0"/>
      </w:pPr>
      <w:r>
        <w:rPr>
          <w:rFonts w:ascii="Consolas" w:hAnsi="Consolas"/>
          <w:color w:val="1F2937"/>
          <w:sz w:val="18"/>
        </w:rPr>
        <w:t xml:space="preserve">      episode_context.py          — EpisodeContext typed bundle</w:t>
      </w:r>
    </w:p>
    <w:p>
      <w:pPr>
        <w:spacing w:after="0"/>
      </w:pPr>
      <w:r>
        <w:rPr>
          <w:rFonts w:ascii="Consolas" w:hAnsi="Consolas"/>
          <w:color w:val="1F2937"/>
          <w:sz w:val="18"/>
        </w:rPr>
        <w:t xml:space="preserve">      grader.py                   — rubric grader</w:t>
      </w:r>
    </w:p>
    <w:p>
      <w:pPr>
        <w:spacing w:after="0"/>
      </w:pPr>
      <w:r>
        <w:rPr>
          <w:rFonts w:ascii="Consolas" w:hAnsi="Consolas"/>
          <w:color w:val="1F2937"/>
          <w:sz w:val="18"/>
        </w:rPr>
        <w:t xml:space="preserve">    scenarios/                    — OOMCrashScenario, DBPoolScenario, BadDeployScenario (parametric)</w:t>
      </w:r>
    </w:p>
    <w:p>
      <w:pPr>
        <w:spacing w:after="0"/>
      </w:pPr>
      <w:r>
        <w:rPr>
          <w:rFonts w:ascii="Consolas" w:hAnsi="Consolas"/>
          <w:color w:val="1F2937"/>
          <w:sz w:val="18"/>
        </w:rPr>
        <w:t xml:space="preserve">    simulation/                   — Cluster, Service, dependency_graph, metrics_engine, log_generator</w:t>
      </w:r>
    </w:p>
    <w:p>
      <w:pPr>
        <w:spacing w:after="0"/>
      </w:pPr>
      <w:r>
        <w:rPr>
          <w:rFonts w:ascii="Consolas" w:hAnsi="Consolas"/>
          <w:color w:val="1F2937"/>
          <w:sz w:val="18"/>
        </w:rPr>
        <w:t xml:space="preserve">    actions/handlers.py           — 10 typed action handlers</w:t>
      </w:r>
    </w:p>
    <w:p>
      <w:pPr>
        <w:spacing w:after="0"/>
      </w:pPr>
      <w:r>
        <w:rPr>
          <w:rFonts w:ascii="Consolas" w:hAnsi="Consolas"/>
          <w:color w:val="1F2937"/>
          <w:sz w:val="18"/>
        </w:rPr>
        <w:t xml:space="preserve">    static/                       — frontend dashboard (HTML, demo.js, coach.js, map.js, auth.js, icons.js)</w:t>
      </w:r>
    </w:p>
    <w:p>
      <w:pPr>
        <w:spacing w:after="0"/>
      </w:pPr>
      <w:r>
        <w:rPr>
          <w:rFonts w:ascii="Consolas" w:hAnsi="Consolas"/>
          <w:color w:val="1F2937"/>
          <w:sz w:val="18"/>
        </w:rPr>
        <w:t>training/</w:t>
      </w:r>
    </w:p>
    <w:p>
      <w:pPr>
        <w:spacing w:after="0"/>
      </w:pPr>
      <w:r>
        <w:rPr>
          <w:rFonts w:ascii="Consolas" w:hAnsi="Consolas"/>
          <w:color w:val="1F2937"/>
          <w:sz w:val="18"/>
        </w:rPr>
        <w:t xml:space="preserve">  datasets.py                     — SFT dataset builder</w:t>
      </w:r>
    </w:p>
    <w:p>
      <w:pPr>
        <w:spacing w:after="0"/>
      </w:pPr>
      <w:r>
        <w:rPr>
          <w:rFonts w:ascii="Consolas" w:hAnsi="Consolas"/>
          <w:color w:val="1F2937"/>
          <w:sz w:val="18"/>
        </w:rPr>
        <w:t xml:space="preserve">  eval_runner.py                  — model-agnostic eval (random / SFT / SFT+GRPO)</w:t>
      </w:r>
    </w:p>
    <w:p>
      <w:pPr>
        <w:spacing w:after="0"/>
      </w:pPr>
      <w:r>
        <w:rPr>
          <w:rFonts w:ascii="Consolas" w:hAnsi="Consolas"/>
          <w:color w:val="1F2937"/>
          <w:sz w:val="18"/>
        </w:rPr>
        <w:t xml:space="preserve">  curriculum.py                   — phase-gated scenario sampler</w:t>
      </w:r>
    </w:p>
    <w:p>
      <w:pPr>
        <w:spacing w:after="0"/>
      </w:pPr>
      <w:r>
        <w:rPr>
          <w:rFonts w:ascii="Consolas" w:hAnsi="Consolas"/>
          <w:color w:val="1F2937"/>
          <w:sz w:val="18"/>
        </w:rPr>
        <w:t xml:space="preserve">  plots.py                        — four matplotlib plot generators</w:t>
      </w:r>
    </w:p>
    <w:p>
      <w:pPr>
        <w:spacing w:after="0"/>
      </w:pPr>
      <w:r>
        <w:rPr>
          <w:rFonts w:ascii="Consolas" w:hAnsi="Consolas"/>
          <w:color w:val="1F2937"/>
          <w:sz w:val="18"/>
        </w:rPr>
        <w:t xml:space="preserve">  grpo_reward.py                  — TRL reward function using the 6-component breakdown</w:t>
      </w:r>
    </w:p>
    <w:p>
      <w:pPr>
        <w:spacing w:after="0"/>
      </w:pPr>
      <w:r>
        <w:rPr>
          <w:rFonts w:ascii="Consolas" w:hAnsi="Consolas"/>
          <w:color w:val="1F2937"/>
          <w:sz w:val="18"/>
        </w:rPr>
        <w:t xml:space="preserve">  train_grpo.ipynb                — self-contained Colab</w:t>
      </w:r>
    </w:p>
    <w:p>
      <w:pPr>
        <w:spacing w:after="0"/>
      </w:pPr>
      <w:r>
        <w:rPr>
          <w:rFonts w:ascii="Consolas" w:hAnsi="Consolas"/>
          <w:color w:val="1F2937"/>
          <w:sz w:val="18"/>
        </w:rPr>
        <w:t>tests/                            — 186 tests (component, reward-hack, reproducibility, backend, training)</w:t>
      </w:r>
    </w:p>
    <w:p>
      <w:pPr>
        <w:spacing w:after="0"/>
      </w:pPr>
      <w:r>
        <w:rPr>
          <w:rFonts w:ascii="Consolas" w:hAnsi="Consolas"/>
          <w:color w:val="1F2937"/>
          <w:sz w:val="18"/>
        </w:rPr>
        <w:t>Dockerfile                        — python:3.11-slim + uvicorn</w:t>
      </w:r>
    </w:p>
    <w:p>
      <w:pPr>
        <w:spacing w:after="0"/>
      </w:pPr>
      <w:r>
        <w:rPr>
          <w:rFonts w:ascii="Consolas" w:hAnsi="Consolas"/>
          <w:color w:val="1F2937"/>
          <w:sz w:val="18"/>
        </w:rPr>
        <w:t>openenv.yaml                      — top-level spec for HuggingFace Hub rendering</w:t>
      </w:r>
    </w:p>
    <w:p>
      <w:pPr>
        <w:spacing w:after="0"/>
      </w:pPr>
      <w:r>
        <w:rPr>
          <w:rFonts w:ascii="Consolas" w:hAnsi="Consolas"/>
          <w:color w:val="1F2937"/>
          <w:sz w:val="18"/>
        </w:rPr>
        <w:t>pyproject.toml                    — deps + [training] optional-extras</w:t>
      </w:r>
    </w:p>
    <w:p>
      <w:pPr>
        <w:spacing w:after="200"/>
        <w:jc w:val="left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3B82F6"/>
          <w:sz w:val="40"/>
        </w:rPr>
        <w:t>7. Roadmap &amp; Future Work</w:t>
      </w:r>
    </w:p>
    <w:p>
      <w:pPr>
        <w:pStyle w:val="Heading2"/>
      </w:pPr>
      <w:r>
        <w:rPr>
          <w:rFonts w:ascii="Calibri" w:hAnsi="Calibri"/>
          <w:color w:val="1F2937"/>
          <w:sz w:val="30"/>
        </w:rPr>
        <w:t>7.1 What ships in the hackathon submission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Multi-component verifiable reward + parametric scenarios + seeded reproducibility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Backend Protocol with SimulatedBackend (training) + RealBackend (sim-to-real demo)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SFT-then-GRPO training pipeline (Colab) + trained adapter on HF Hub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Reward curves + per-component plots + 4-condition × 3-family eval table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Dashboard observability mode for live agent replay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HF Space deployment + README + mini-blog + &lt; 2-minute video</w:t>
      </w:r>
    </w:p>
    <w:p>
      <w:pPr>
        <w:pStyle w:val="Heading2"/>
      </w:pPr>
      <w:r>
        <w:rPr>
          <w:rFonts w:ascii="Calibri" w:hAnsi="Calibri"/>
          <w:color w:val="1F2937"/>
          <w:sz w:val="30"/>
        </w:rPr>
        <w:t>7.2 Phase 2 — Code-aware mode (post-hackathon)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Discriminated typed action union: Ops + Shell (sandboxed allowlist) + Code (read_file, grep, propose_patch, apply_patch, run_tests) + Declare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CodeAwareBackend wrapping a git worktree + pytest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Code-fix scenario variants where rollback isn’t enough — agent reads source, writes a patch, runs tests, applies if green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SWE-Bench × incident-response hybrid benchmark</w:t>
      </w:r>
    </w:p>
    <w:p>
      <w:pPr>
        <w:pStyle w:val="Heading2"/>
      </w:pPr>
      <w:r>
        <w:rPr>
          <w:rFonts w:ascii="Calibri" w:hAnsi="Calibri"/>
          <w:color w:val="1F2937"/>
          <w:sz w:val="30"/>
        </w:rPr>
        <w:t>7.3 Phase 3 — Crowdsourced scenario library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YAML scenario authoring DSL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Community contributions of real post-mortem-derived scenarios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Versioned eval leaderboard</w:t>
      </w:r>
    </w:p>
    <w:p>
      <w:pPr>
        <w:pStyle w:val="Heading2"/>
      </w:pPr>
      <w:r>
        <w:rPr>
          <w:rFonts w:ascii="Calibri" w:hAnsi="Calibri"/>
          <w:color w:val="1F2937"/>
          <w:sz w:val="30"/>
        </w:rPr>
        <w:t>7.4 Phase 4 — Bring-your-own-codebase mode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Read-only shadow mode against real production observability stacks (Datadog, Grafana, CloudWatch)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Opt-in active mode (with audit logging) on staging clusters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On-prem deployment for enterprise tier</w:t>
      </w:r>
    </w:p>
    <w:p>
      <w:pPr>
        <w:spacing w:after="200"/>
        <w:jc w:val="left"/>
      </w:pPr>
    </w:p>
    <w:p>
      <w:pPr>
        <w:pStyle w:val="Heading1"/>
      </w:pPr>
      <w:r>
        <w:rPr>
          <w:rFonts w:ascii="Calibri" w:hAnsi="Calibri"/>
          <w:color w:val="3B82F6"/>
          <w:sz w:val="40"/>
        </w:rPr>
        <w:t>8. Risk Analysis &amp; Mitigation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1E3A8A"/>
            <w:tcBorders>
              <w:top w:val="single" w:sz="4" w:color="1E3A8A"/>
              <w:left w:val="single" w:sz="4" w:color="1E3A8A"/>
              <w:bottom w:val="single" w:sz="4" w:color="1E3A8A"/>
              <w:right w:val="single" w:sz="4" w:color="1E3A8A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1701"/>
            <w:shd w:fill="1E3A8A"/>
            <w:tcBorders>
              <w:top w:val="single" w:sz="4" w:color="1E3A8A"/>
              <w:left w:val="single" w:sz="4" w:color="1E3A8A"/>
              <w:bottom w:val="single" w:sz="4" w:color="1E3A8A"/>
              <w:right w:val="single" w:sz="4" w:color="1E3A8A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Probability</w:t>
            </w:r>
          </w:p>
        </w:tc>
        <w:tc>
          <w:tcPr>
            <w:tcW w:type="dxa" w:w="4819"/>
            <w:shd w:fill="1E3A8A"/>
            <w:tcBorders>
              <w:top w:val="single" w:sz="4" w:color="1E3A8A"/>
              <w:left w:val="single" w:sz="4" w:color="1E3A8A"/>
              <w:bottom w:val="single" w:sz="4" w:color="1E3A8A"/>
              <w:right w:val="single" w:sz="4" w:color="1E3A8A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35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GRPO doesn’t converge</w:t>
            </w:r>
          </w:p>
        </w:tc>
        <w:tc>
          <w:tcPr>
            <w:tcW w:type="dxa" w:w="1701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Medium</w:t>
            </w:r>
          </w:p>
        </w:tc>
        <w:tc>
          <w:tcPr>
            <w:tcW w:type="dxa" w:w="4819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Land SFT first as headline result; GRPO is the cherry on top</w:t>
            </w:r>
          </w:p>
        </w:tc>
      </w:tr>
      <w:tr>
        <w:tc>
          <w:tcPr>
            <w:tcW w:type="dxa" w:w="28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Reward hacking discovered late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Medium</w:t>
            </w:r>
          </w:p>
        </w:tc>
        <w:tc>
          <w:tcPr>
            <w:tcW w:type="dxa" w:w="481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Six independent components + regression tests pin known exploits closed</w:t>
            </w:r>
          </w:p>
        </w:tc>
      </w:tr>
      <w:tr>
        <w:tc>
          <w:tcPr>
            <w:tcW w:type="dxa" w:w="2835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Compute over-budget on Colab</w:t>
            </w:r>
          </w:p>
        </w:tc>
        <w:tc>
          <w:tcPr>
            <w:tcW w:type="dxa" w:w="1701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Low-Med</w:t>
            </w:r>
          </w:p>
        </w:tc>
        <w:tc>
          <w:tcPr>
            <w:tcW w:type="dxa" w:w="4819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Auto-detect VRAM; fall back to Qwen-1.5B on T4 if A100 unavailable</w:t>
            </w:r>
          </w:p>
        </w:tc>
      </w:tr>
      <w:tr>
        <w:tc>
          <w:tcPr>
            <w:tcW w:type="dxa" w:w="28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HF Space rebuild flake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Medium</w:t>
            </w:r>
          </w:p>
        </w:tc>
        <w:tc>
          <w:tcPr>
            <w:tcW w:type="dxa" w:w="481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Default BACKEND=sim keeps the Space healthy without Docker; smoke-tested</w:t>
            </w:r>
          </w:p>
        </w:tc>
      </w:tr>
      <w:tr>
        <w:tc>
          <w:tcPr>
            <w:tcW w:type="dxa" w:w="2835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Sim-to-real gap on Phase 6 demo</w:t>
            </w:r>
          </w:p>
        </w:tc>
        <w:tc>
          <w:tcPr>
            <w:tcW w:type="dxa" w:w="1701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Low</w:t>
            </w:r>
          </w:p>
        </w:tc>
        <w:tc>
          <w:tcPr>
            <w:tcW w:type="dxa" w:w="4819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Backend Protocol provides identical action surface; trained policy generalizes by construction</w:t>
            </w:r>
          </w:p>
        </w:tc>
      </w:tr>
      <w:tr>
        <w:tc>
          <w:tcPr>
            <w:tcW w:type="dxa" w:w="28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Test-suite pollution between fixtures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Low (resolved)</w:t>
            </w:r>
          </w:p>
        </w:tc>
        <w:tc>
          <w:tcPr>
            <w:tcW w:type="dxa" w:w="4819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Cluster.initialize deep-copies ServiceConfig; latent bug found and patched</w:t>
            </w:r>
          </w:p>
        </w:tc>
      </w:tr>
    </w:tbl>
    <w:p>
      <w:pPr>
        <w:spacing w:after="80"/>
        <w:jc w:val="left"/>
      </w:pPr>
    </w:p>
    <w:p>
      <w:pPr>
        <w:spacing w:after="200"/>
        <w:jc w:val="left"/>
      </w:pPr>
    </w:p>
    <w:p>
      <w:pPr>
        <w:pStyle w:val="Heading1"/>
      </w:pPr>
      <w:r>
        <w:rPr>
          <w:rFonts w:ascii="Calibri" w:hAnsi="Calibri"/>
          <w:color w:val="3B82F6"/>
          <w:sz w:val="40"/>
        </w:rPr>
        <w:t>9. Metrics That Matter</w:t>
      </w:r>
    </w:p>
    <w:p>
      <w:pPr>
        <w:spacing w:after="80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What we will report in the README and pitch: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Episode success rate per scenario family (random / base / SFT / SFT+GRPO)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Average rubric score per condition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Average steps used per episode (efficiency proxy)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Action distribution shift before vs after training (visible reasoning shift)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Per-component reward over training steps (anti-hacking visualization)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Sim-to-real demo: real Docker container actually crashed and actually recovered</w:t>
      </w:r>
    </w:p>
    <w:p>
      <w:pPr>
        <w:spacing w:after="240"/>
        <w:jc w:val="left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3B82F6"/>
          <w:sz w:val="40"/>
        </w:rPr>
        <w:t>10. Mentor Pitch</w:t>
      </w:r>
    </w:p>
    <w:p>
      <w:pPr>
        <w:pStyle w:val="Heading2"/>
      </w:pPr>
      <w:r>
        <w:rPr>
          <w:rFonts w:ascii="Calibri" w:hAnsi="Calibri"/>
          <w:color w:val="1F2937"/>
          <w:sz w:val="30"/>
        </w:rPr>
        <w:t>10.1 The hook (one sentence)</w:t>
      </w:r>
    </w:p>
    <w:p>
      <w:pPr>
        <w:spacing w:before="160" w:after="200"/>
        <w:ind w:left="680" w:right="680"/>
      </w:pPr>
      <w:r>
        <w:rPr>
          <w:rFonts w:ascii="Calibri" w:hAnsi="Calibri"/>
          <w:b w:val="0"/>
          <w:i/>
          <w:color w:val="3B82F6"/>
          <w:sz w:val="24"/>
        </w:rPr>
        <w:t>“IncidentCommanderEnv is the first OpenEnv environment that teaches LLMs to do on-call SRE work — and we trained the first agent on it.”</w:t>
      </w:r>
    </w:p>
    <w:p>
      <w:pPr>
        <w:pStyle w:val="Heading2"/>
      </w:pPr>
      <w:r>
        <w:rPr>
          <w:rFonts w:ascii="Calibri" w:hAnsi="Calibri"/>
          <w:color w:val="1F2937"/>
          <w:sz w:val="30"/>
        </w:rPr>
        <w:t>10.2 Three-act narrative (90 seconds)</w:t>
      </w:r>
    </w:p>
    <w:p>
      <w:pPr>
        <w:spacing w:after="40"/>
        <w:jc w:val="left"/>
      </w:pPr>
      <w:r>
        <w:rPr>
          <w:rFonts w:ascii="Calibri" w:hAnsi="Calibri"/>
          <w:b/>
          <w:i w:val="0"/>
          <w:color w:val="1F2937"/>
          <w:sz w:val="22"/>
        </w:rPr>
        <w:t>Act I — The world has a problem (15 seconds)</w:t>
      </w:r>
    </w:p>
    <w:p>
      <w:pPr>
        <w:spacing w:after="160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It’s 3 AM. Your phone buzzes — production is down. Companies lose $1M–$5M per hour during outages, the average incident takes nearly 9 hours to resolve, and there is no public RL benchmark for ops AI. We built one.</w:t>
      </w:r>
    </w:p>
    <w:p>
      <w:pPr>
        <w:spacing w:after="40"/>
        <w:jc w:val="left"/>
      </w:pPr>
      <w:r>
        <w:rPr>
          <w:rFonts w:ascii="Calibri" w:hAnsi="Calibri"/>
          <w:b/>
          <w:i w:val="0"/>
          <w:color w:val="1F2937"/>
          <w:sz w:val="22"/>
        </w:rPr>
        <w:t>Act II — How it works (45 seconds)</w:t>
      </w:r>
    </w:p>
    <w:p>
      <w:pPr>
        <w:spacing w:after="160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Nine simulated services, three scenario families, ten typed actions — and a six-component verifiable reward designed to defeat reward hacking. We seeded a Qwen-2.5-Coder LLM with senior-SRE behavioral-clone trajectories (SFT), then fine-tuned with GRPO using the env’s decomposed reward. Every component is logged separately so you can see the agent learning to maximize correct-op and resolution while reducing harmful actions — visible evidence it isn’t single-axis hacking.</w:t>
      </w:r>
    </w:p>
    <w:p>
      <w:pPr>
        <w:spacing w:after="40"/>
        <w:jc w:val="left"/>
      </w:pPr>
      <w:r>
        <w:rPr>
          <w:rFonts w:ascii="Calibri" w:hAnsi="Calibri"/>
          <w:b/>
          <w:i w:val="0"/>
          <w:color w:val="1F2937"/>
          <w:sz w:val="22"/>
        </w:rPr>
        <w:t>Act III — The killer demo (30 seconds)</w:t>
      </w:r>
    </w:p>
    <w:p>
      <w:pPr>
        <w:spacing w:after="240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Same trained policy, two substrates: simulator for fast training, real Docker stack for the sim-to-real demo. Watch a real `payment-service` container actually OOM-kill on stage. The trained agent reads the real Docker logs, identifies the OOM, calls restart_service with memory_limit=512Mi, the real container actually recovers, and the real /health endpoint returns 200. Trained on simulation. Validated against reality.</w:t>
      </w:r>
    </w:p>
    <w:p>
      <w:pPr>
        <w:pStyle w:val="Heading2"/>
      </w:pPr>
      <w:r>
        <w:rPr>
          <w:rFonts w:ascii="Calibri" w:hAnsi="Calibri"/>
          <w:color w:val="1F2937"/>
          <w:sz w:val="30"/>
        </w:rPr>
        <w:t>10.3 Why mentors should care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Domain unprecedented — zero prior art in OpenEnv, Gymnasium, or HF benchmarks for ops AI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Methodology mirrors the docs’ explicit recipe (SFT-then-RL with verifiable rewards)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Reward design defeats single-axis hacking by construction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Same action API across sim and real → no retraining for sim-to-real transfer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Behavioral-clone seed data from senior-SRE annotations is a reusable benchmark asset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2937"/>
          <w:sz w:val="22"/>
        </w:rPr>
        <w:t>Live observability dashboard tells the story visually — most submissions only have plots</w:t>
      </w:r>
    </w:p>
    <w:p>
      <w:pPr>
        <w:spacing w:after="160"/>
        <w:jc w:val="left"/>
      </w:pPr>
    </w:p>
    <w:p>
      <w:pPr>
        <w:pStyle w:val="Heading2"/>
      </w:pPr>
      <w:r>
        <w:rPr>
          <w:rFonts w:ascii="Calibri" w:hAnsi="Calibri"/>
          <w:color w:val="1F2937"/>
          <w:sz w:val="30"/>
        </w:rPr>
        <w:t>10.4 Closing line</w:t>
      </w:r>
    </w:p>
    <w:p>
      <w:pPr>
        <w:spacing w:before="160" w:after="200"/>
        <w:ind w:left="680" w:right="680"/>
      </w:pPr>
      <w:r>
        <w:rPr>
          <w:rFonts w:ascii="Calibri" w:hAnsi="Calibri"/>
          <w:b w:val="0"/>
          <w:i/>
          <w:color w:val="3B82F6"/>
          <w:sz w:val="24"/>
        </w:rPr>
        <w:t>“Production incidents cost the industry billions per year. We built the first benchmark to train AI agents on them — and the first trained agent to resolve them. Mentor us, and the next chapter is code-aware remediation: the agent doesn’t just restart the service, it reads the source, writes the patch, runs the tests, and ships the fix. That’s operational AI you’d actually trust at 3 AM.”</w:t>
      </w:r>
    </w:p>
    <w:p>
      <w:pPr>
        <w:spacing w:after="80"/>
        <w:jc w:val="left"/>
      </w:pPr>
    </w:p>
    <w:p>
      <w:pPr>
        <w:pBdr>
          <w:bottom w:val="single" w:sz="8" w:color="CBD5E1" w:space="1"/>
        </w:pBdr>
      </w:pPr>
    </w:p>
    <w:p>
      <w:pPr>
        <w:spacing w:after="40"/>
        <w:jc w:val="left"/>
      </w:pPr>
    </w:p>
    <w:p>
      <w:pPr>
        <w:jc w:val="center"/>
      </w:pPr>
      <w:r>
        <w:rPr>
          <w:rFonts w:ascii="Calibri" w:hAnsi="Calibri"/>
          <w:b w:val="0"/>
          <w:i/>
          <w:color w:val="6B7280"/>
          <w:sz w:val="20"/>
        </w:rPr>
        <w:t>Built for the Meta OpenEnv Hackathon · April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3B82F6"/>
          <w:sz w:val="40"/>
        </w:rPr>
        <w:t>Appendix A — Eval Table Template (for README + pitch slide)</w:t>
      </w:r>
    </w:p>
    <w:p>
      <w:pPr>
        <w:spacing w:after="160"/>
        <w:jc w:val="left"/>
      </w:pPr>
      <w:r>
        <w:rPr>
          <w:rFonts w:ascii="Calibri" w:hAnsi="Calibri"/>
          <w:b w:val="0"/>
          <w:i/>
          <w:color w:val="4B5563"/>
          <w:sz w:val="22"/>
        </w:rPr>
        <w:t>Numbers below are placeholders pending the Phase 5 training run. The table format and the conditions are final.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268"/>
            <w:shd w:fill="1E3A8A"/>
            <w:tcBorders>
              <w:top w:val="single" w:sz="4" w:color="1E3A8A"/>
              <w:left w:val="single" w:sz="4" w:color="1E3A8A"/>
              <w:bottom w:val="single" w:sz="4" w:color="1E3A8A"/>
              <w:right w:val="single" w:sz="4" w:color="1E3A8A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1701"/>
            <w:shd w:fill="1E3A8A"/>
            <w:tcBorders>
              <w:top w:val="single" w:sz="4" w:color="1E3A8A"/>
              <w:left w:val="single" w:sz="4" w:color="1E3A8A"/>
              <w:bottom w:val="single" w:sz="4" w:color="1E3A8A"/>
              <w:right w:val="single" w:sz="4" w:color="1E3A8A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OOM Crash</w:t>
            </w:r>
          </w:p>
        </w:tc>
        <w:tc>
          <w:tcPr>
            <w:tcW w:type="dxa" w:w="1701"/>
            <w:shd w:fill="1E3A8A"/>
            <w:tcBorders>
              <w:top w:val="single" w:sz="4" w:color="1E3A8A"/>
              <w:left w:val="single" w:sz="4" w:color="1E3A8A"/>
              <w:bottom w:val="single" w:sz="4" w:color="1E3A8A"/>
              <w:right w:val="single" w:sz="4" w:color="1E3A8A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DB Pool</w:t>
            </w:r>
          </w:p>
        </w:tc>
        <w:tc>
          <w:tcPr>
            <w:tcW w:type="dxa" w:w="1701"/>
            <w:shd w:fill="1E3A8A"/>
            <w:tcBorders>
              <w:top w:val="single" w:sz="4" w:color="1E3A8A"/>
              <w:left w:val="single" w:sz="4" w:color="1E3A8A"/>
              <w:bottom w:val="single" w:sz="4" w:color="1E3A8A"/>
              <w:right w:val="single" w:sz="4" w:color="1E3A8A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Bad Deploy</w:t>
            </w:r>
          </w:p>
        </w:tc>
        <w:tc>
          <w:tcPr>
            <w:tcW w:type="dxa" w:w="1984"/>
            <w:shd w:fill="1E3A8A"/>
            <w:tcBorders>
              <w:top w:val="single" w:sz="4" w:color="1E3A8A"/>
              <w:left w:val="single" w:sz="4" w:color="1E3A8A"/>
              <w:bottom w:val="single" w:sz="4" w:color="1E3A8A"/>
              <w:right w:val="single" w:sz="4" w:color="1E3A8A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Average</w:t>
            </w:r>
          </w:p>
        </w:tc>
      </w:tr>
      <w:tr>
        <w:tc>
          <w:tcPr>
            <w:tcW w:type="dxa" w:w="2268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Random</w:t>
            </w:r>
          </w:p>
        </w:tc>
        <w:tc>
          <w:tcPr>
            <w:tcW w:type="dxa" w:w="1701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—%</w:t>
            </w:r>
          </w:p>
        </w:tc>
        <w:tc>
          <w:tcPr>
            <w:tcW w:type="dxa" w:w="1701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—%</w:t>
            </w:r>
          </w:p>
        </w:tc>
        <w:tc>
          <w:tcPr>
            <w:tcW w:type="dxa" w:w="1701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—%</w:t>
            </w:r>
          </w:p>
        </w:tc>
        <w:tc>
          <w:tcPr>
            <w:tcW w:type="dxa" w:w="1984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—%</w:t>
            </w:r>
          </w:p>
        </w:tc>
      </w:tr>
      <w:tr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Base (Qwen, no training)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—%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—%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—%</w:t>
            </w:r>
          </w:p>
        </w:tc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—%</w:t>
            </w:r>
          </w:p>
        </w:tc>
      </w:tr>
      <w:tr>
        <w:tc>
          <w:tcPr>
            <w:tcW w:type="dxa" w:w="2268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SFT only</w:t>
            </w:r>
          </w:p>
        </w:tc>
        <w:tc>
          <w:tcPr>
            <w:tcW w:type="dxa" w:w="1701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—%</w:t>
            </w:r>
          </w:p>
        </w:tc>
        <w:tc>
          <w:tcPr>
            <w:tcW w:type="dxa" w:w="1701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—%</w:t>
            </w:r>
          </w:p>
        </w:tc>
        <w:tc>
          <w:tcPr>
            <w:tcW w:type="dxa" w:w="1701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—%</w:t>
            </w:r>
          </w:p>
        </w:tc>
        <w:tc>
          <w:tcPr>
            <w:tcW w:type="dxa" w:w="1984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—%</w:t>
            </w:r>
          </w:p>
        </w:tc>
      </w:tr>
      <w:tr>
        <w:tc>
          <w:tcPr>
            <w:tcW w:type="dxa" w:w="2268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SFT + GRPO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—%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—%</w:t>
            </w:r>
          </w:p>
        </w:tc>
        <w:tc>
          <w:tcPr>
            <w:tcW w:type="dxa" w:w="170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—%</w:t>
            </w:r>
          </w:p>
        </w:tc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—%</w:t>
            </w:r>
          </w:p>
        </w:tc>
      </w:tr>
    </w:tbl>
    <w:p>
      <w:pPr>
        <w:spacing w:after="80"/>
        <w:jc w:val="left"/>
      </w:pPr>
    </w:p>
    <w:p>
      <w:pPr>
        <w:spacing w:after="200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Each cell reports episode success rate (resolution before step budget exhaustion) over 30 held-out seeds per scenario family. Total: 360 episodes per row.</w:t>
      </w:r>
    </w:p>
    <w:p>
      <w:pPr>
        <w:pStyle w:val="Heading1"/>
      </w:pPr>
      <w:r>
        <w:rPr>
          <w:rFonts w:ascii="Calibri" w:hAnsi="Calibri"/>
          <w:color w:val="3B82F6"/>
          <w:sz w:val="40"/>
        </w:rPr>
        <w:t>Appendix B — Glossary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fill="1E3A8A"/>
            <w:tcBorders>
              <w:top w:val="single" w:sz="4" w:color="1E3A8A"/>
              <w:left w:val="single" w:sz="4" w:color="1E3A8A"/>
              <w:bottom w:val="single" w:sz="4" w:color="1E3A8A"/>
              <w:right w:val="single" w:sz="4" w:color="1E3A8A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Term</w:t>
            </w:r>
          </w:p>
        </w:tc>
        <w:tc>
          <w:tcPr>
            <w:tcW w:type="dxa" w:w="7370"/>
            <w:shd w:fill="1E3A8A"/>
            <w:tcBorders>
              <w:top w:val="single" w:sz="4" w:color="1E3A8A"/>
              <w:left w:val="single" w:sz="4" w:color="1E3A8A"/>
              <w:bottom w:val="single" w:sz="4" w:color="1E3A8A"/>
              <w:right w:val="single" w:sz="4" w:color="1E3A8A"/>
            </w:tcBorders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1984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SRE</w:t>
            </w:r>
          </w:p>
        </w:tc>
        <w:tc>
          <w:tcPr>
            <w:tcW w:type="dxa" w:w="7370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Site Reliability Engineering — discipline of applying software engineering to operations.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MTTR</w:t>
            </w:r>
          </w:p>
        </w:tc>
        <w:tc>
          <w:tcPr>
            <w:tcW w:type="dxa" w:w="737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Mean Time To Resolution — average time to fix an incident.</w:t>
            </w:r>
          </w:p>
        </w:tc>
      </w:tr>
      <w:tr>
        <w:tc>
          <w:tcPr>
            <w:tcW w:type="dxa" w:w="1984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OOM</w:t>
            </w:r>
          </w:p>
        </w:tc>
        <w:tc>
          <w:tcPr>
            <w:tcW w:type="dxa" w:w="7370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Out Of Memory — process killed because it exceeded its memory limit.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RL</w:t>
            </w:r>
          </w:p>
        </w:tc>
        <w:tc>
          <w:tcPr>
            <w:tcW w:type="dxa" w:w="737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Reinforcement Learning — training method based on rewards and penalties.</w:t>
            </w:r>
          </w:p>
        </w:tc>
      </w:tr>
      <w:tr>
        <w:tc>
          <w:tcPr>
            <w:tcW w:type="dxa" w:w="1984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RLVR</w:t>
            </w:r>
          </w:p>
        </w:tc>
        <w:tc>
          <w:tcPr>
            <w:tcW w:type="dxa" w:w="7370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Reinforcement Learning with Verifiable Rewards — uses a verifier/test harness instead of a learned reward model.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OpenEnv</w:t>
            </w:r>
          </w:p>
        </w:tc>
        <w:tc>
          <w:tcPr>
            <w:tcW w:type="dxa" w:w="737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Meta/PyTorch framework for defining standardized RL environments.</w:t>
            </w:r>
          </w:p>
        </w:tc>
      </w:tr>
      <w:tr>
        <w:tc>
          <w:tcPr>
            <w:tcW w:type="dxa" w:w="1984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Gymnasium</w:t>
            </w:r>
          </w:p>
        </w:tc>
        <w:tc>
          <w:tcPr>
            <w:tcW w:type="dxa" w:w="7370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Standard API for RL environments (successor to OpenAI Gym).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SFT</w:t>
            </w:r>
          </w:p>
        </w:tc>
        <w:tc>
          <w:tcPr>
            <w:tcW w:type="dxa" w:w="737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Supervised Fine-Tuning — training on (input, ideal-output) pairs.</w:t>
            </w:r>
          </w:p>
        </w:tc>
      </w:tr>
      <w:tr>
        <w:tc>
          <w:tcPr>
            <w:tcW w:type="dxa" w:w="1984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GRPO</w:t>
            </w:r>
          </w:p>
        </w:tc>
        <w:tc>
          <w:tcPr>
            <w:tcW w:type="dxa" w:w="7370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Group Relative Policy Optimization — a TRL-supported RL trainer that scores groups of completions.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LoRA</w:t>
            </w:r>
          </w:p>
        </w:tc>
        <w:tc>
          <w:tcPr>
            <w:tcW w:type="dxa" w:w="737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Low-Rank Adaptation — parameter-efficient fine-tuning (small trainable adapter on top of frozen base weights).</w:t>
            </w:r>
          </w:p>
        </w:tc>
      </w:tr>
      <w:tr>
        <w:tc>
          <w:tcPr>
            <w:tcW w:type="dxa" w:w="1984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HuggingFace Spaces</w:t>
            </w:r>
          </w:p>
        </w:tc>
        <w:tc>
          <w:tcPr>
            <w:tcW w:type="dxa" w:w="7370"/>
            <w:shd w:fill="F9FA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Platform for deploying ML applications, used as the official OpenEnv hosting target.</w:t>
            </w:r>
          </w:p>
        </w:tc>
      </w:tr>
      <w:tr>
        <w:tc>
          <w:tcPr>
            <w:tcW w:type="dxa" w:w="1984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Backend Protocol</w:t>
            </w:r>
          </w:p>
        </w:tc>
        <w:tc>
          <w:tcPr>
            <w:tcW w:type="dxa" w:w="737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r>
              <w:rPr>
                <w:rFonts w:ascii="Calibri" w:hAnsi="Calibri"/>
                <w:color w:val="1F2937"/>
                <w:sz w:val="20"/>
              </w:rPr>
              <w:t>Our typed interface (sim/real/code-aware) that lets the same trained policy run across substrates.</w:t>
            </w:r>
          </w:p>
        </w:tc>
      </w:tr>
    </w:tbl>
    <w:p>
      <w:pPr>
        <w:spacing w:after="80"/>
        <w:jc w:val="left"/>
      </w:pPr>
    </w:p>
    <w:sectPr w:rsidR="00FC693F" w:rsidRPr="0006063C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