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Header Logo and Vertical Text Test</w:t>
      </w:r>
    </w:p>
    <w:tbl>
      <w:tr>
        <w:tc>
          <w:tcPr>
            <w:textDirection w:val="btLr"/>
            <w:tcW w:w="1200" w:type="dxa"/>
          </w:tcPr>
          <w:p>
            <w:r>
              <w:rPr>
                <w:b/>
                <w:color w:val="0056B3"/>
                <w:sz w:val="32"/>
              </w:rPr>
              <w:t>BOTTOM TO TOP TEXT</w:t>
            </w:r>
          </w:p>
        </w:tc>
        <w:tc>
          <w:tcPr>
            <w:tcW w:w="5000" w:type="dxa"/>
          </w:tcPr>
          <w:p>
            <w:r>
              <w:t>Main horizontal content area next to the vertical text margin.</w:t>
            </w:r>
          </w:p>
        </w:tc>
      </w:tr>
    </w:tbl>
  </w:body>
</w:document>
</file>