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6189D" w14:textId="77777777" w:rsidR="00C3072A" w:rsidRDefault="00C3072A"/>
    <w:p w14:paraId="4F28A99C" w14:textId="77777777" w:rsidR="00857274" w:rsidRDefault="00857274"/>
    <w:p w14:paraId="67152B53" w14:textId="711E6BD6" w:rsidR="00857274" w:rsidRPr="00857274" w:rsidRDefault="00857274" w:rsidP="00857274">
      <w:pPr>
        <w:rPr>
          <w:b/>
          <w:bCs/>
        </w:rPr>
      </w:pPr>
      <w:r w:rsidRPr="00857274">
        <w:rPr>
          <w:b/>
          <w:bCs/>
        </w:rPr>
        <w:t>Tesla Stock Analysis (2021-Present)</w:t>
      </w:r>
    </w:p>
    <w:p w14:paraId="322C07CA" w14:textId="77777777" w:rsidR="00857274" w:rsidRDefault="00857274" w:rsidP="00857274"/>
    <w:p w14:paraId="5E3394CA" w14:textId="32147EBD" w:rsidR="00857274" w:rsidRPr="00857274" w:rsidRDefault="00857274" w:rsidP="00857274">
      <w:pPr>
        <w:rPr>
          <w:b/>
          <w:bCs/>
        </w:rPr>
      </w:pPr>
      <w:r w:rsidRPr="00857274">
        <w:rPr>
          <w:b/>
          <w:bCs/>
        </w:rPr>
        <w:t xml:space="preserve">1. Stock Performance Overview (2021-2024)  </w:t>
      </w:r>
    </w:p>
    <w:p w14:paraId="7BE0035D" w14:textId="77777777" w:rsidR="00857274" w:rsidRDefault="00857274" w:rsidP="00857274">
      <w:r>
        <w:t>Tesla's stock (TSLA) experienced substantial volatility between 2021 and 2024. The company saw major growth during the pandemic-driven tech boom in 2020-2021, with TSLA stock peaking at an all-time high of $1,243.49 on November 4, 2021 (post-split-adjusted price). However, by 2022, Tesla’s stock faced significant headwinds, including macroeconomic factors like inflation, interest rate hikes, and global supply chain disruptions, resulting in a major correction.</w:t>
      </w:r>
    </w:p>
    <w:p w14:paraId="5BEDFBE6" w14:textId="77777777" w:rsidR="00857274" w:rsidRDefault="00857274" w:rsidP="00857274"/>
    <w:p w14:paraId="53E57CCC" w14:textId="2343306A" w:rsidR="00857274" w:rsidRDefault="00857274" w:rsidP="00857274">
      <w:pPr>
        <w:pStyle w:val="ListParagraph"/>
        <w:numPr>
          <w:ilvl w:val="0"/>
          <w:numId w:val="3"/>
        </w:numPr>
      </w:pPr>
      <w:r w:rsidRPr="00857274">
        <w:rPr>
          <w:b/>
          <w:bCs/>
        </w:rPr>
        <w:t>2021 Performance:</w:t>
      </w:r>
      <w:r>
        <w:t xml:space="preserve"> Tesla’s stock surged by over 50% from January to November 2021. Its inclusion in the S&amp;P 500 index in December 2020 and strong demand for electric vehicles (EVs) </w:t>
      </w:r>
      <w:r w:rsidR="003B2E18">
        <w:t>fuelled</w:t>
      </w:r>
      <w:r>
        <w:t xml:space="preserve"> investor optimism. Full-year earnings beat estimates, with record vehicle deliveries.</w:t>
      </w:r>
    </w:p>
    <w:p w14:paraId="25F17A93" w14:textId="20CB7C01" w:rsidR="00857274" w:rsidRDefault="00857274" w:rsidP="00857274">
      <w:pPr>
        <w:pStyle w:val="ListParagraph"/>
        <w:numPr>
          <w:ilvl w:val="0"/>
          <w:numId w:val="3"/>
        </w:numPr>
      </w:pPr>
      <w:r w:rsidRPr="00857274">
        <w:rPr>
          <w:b/>
          <w:bCs/>
        </w:rPr>
        <w:t>2022 Decline:</w:t>
      </w:r>
      <w:r>
        <w:t xml:space="preserve"> The Federal Reserve's tightening monetary policies, coupled with recession fears, hit high-growth stocks, including Tesla. From its peak, TSLA dropped nearly 65% by the end of 2022, closing at around $123.18 in December. Elon Musk's acquisition of Twitter and his subsequent sale of Tesla shares also caused investor concern.</w:t>
      </w:r>
    </w:p>
    <w:p w14:paraId="3BF8126C" w14:textId="11798D5A" w:rsidR="00857274" w:rsidRDefault="00857274" w:rsidP="00857274">
      <w:pPr>
        <w:pStyle w:val="ListParagraph"/>
        <w:numPr>
          <w:ilvl w:val="0"/>
          <w:numId w:val="3"/>
        </w:numPr>
      </w:pPr>
      <w:r w:rsidRPr="00857274">
        <w:rPr>
          <w:b/>
          <w:bCs/>
        </w:rPr>
        <w:t>2023 Recovery:</w:t>
      </w:r>
      <w:r>
        <w:t xml:space="preserve"> Despite the 2022 slump, Tesla began 2023 on a positive note. The stock rebounded by nearly 70% in the first half of the year, driven by strong earnings reports, improved production output, and price cuts on several models to increase market share. By September 2023, TSLA traded around $250, recovering a significant portion of its losses.</w:t>
      </w:r>
      <w:r w:rsidR="009A43CE">
        <w:br/>
        <w:t xml:space="preserve">Take a look at the waterfall chart in POWER BI Dashboard and see the trend is lowering, and TESLA stock really could use a </w:t>
      </w:r>
      <w:r w:rsidR="00042208">
        <w:t>big news in upcoming six months.</w:t>
      </w:r>
    </w:p>
    <w:p w14:paraId="36E79BD7" w14:textId="77777777" w:rsidR="00857274" w:rsidRDefault="00857274" w:rsidP="00857274"/>
    <w:p w14:paraId="6E526271" w14:textId="21E151E8" w:rsidR="00857274" w:rsidRPr="00857274" w:rsidRDefault="00857274" w:rsidP="00857274">
      <w:pPr>
        <w:rPr>
          <w:b/>
          <w:bCs/>
        </w:rPr>
      </w:pPr>
      <w:r w:rsidRPr="00857274">
        <w:rPr>
          <w:b/>
          <w:bCs/>
        </w:rPr>
        <w:t xml:space="preserve">2. Financial Performance &amp; Key Metrics  </w:t>
      </w:r>
    </w:p>
    <w:p w14:paraId="699772FF" w14:textId="78E30748" w:rsidR="00857274" w:rsidRDefault="00857274" w:rsidP="00857274">
      <w:pPr>
        <w:pStyle w:val="ListParagraph"/>
        <w:numPr>
          <w:ilvl w:val="0"/>
          <w:numId w:val="4"/>
        </w:numPr>
      </w:pPr>
      <w:r w:rsidRPr="00857274">
        <w:rPr>
          <w:b/>
          <w:bCs/>
        </w:rPr>
        <w:t>Revenue Growth:</w:t>
      </w:r>
      <w:r>
        <w:t xml:space="preserve"> Tesla consistently reported strong revenue growth during this period, with full-year revenues increasing from $53.82 billion in 2021 to $81.46 billion in 2022, and further growth projected for 2023. The company’s EV production grew in scale, especially with new factories in Berlin and Texas coming online.</w:t>
      </w:r>
    </w:p>
    <w:p w14:paraId="72239AD8" w14:textId="1C83682E" w:rsidR="00857274" w:rsidRDefault="00857274" w:rsidP="00857274">
      <w:pPr>
        <w:pStyle w:val="ListParagraph"/>
        <w:numPr>
          <w:ilvl w:val="0"/>
          <w:numId w:val="4"/>
        </w:numPr>
      </w:pPr>
      <w:r w:rsidRPr="00857274">
        <w:rPr>
          <w:b/>
          <w:bCs/>
        </w:rPr>
        <w:t>Profit Margins:</w:t>
      </w:r>
      <w:r>
        <w:t xml:space="preserve"> Tesla’s gross margins were under pressure in 2023 due to aggressive pricing strategies. To fend off competition from traditional automakers entering the EV space, Tesla lowered prices for its Model 3 and Model Y, impacting margins. Despite this, the company remained profitable, thanks to its growing energy division and services revenue.</w:t>
      </w:r>
    </w:p>
    <w:p w14:paraId="5AF8341F" w14:textId="73729888" w:rsidR="00857274" w:rsidRDefault="00857274" w:rsidP="00857274">
      <w:pPr>
        <w:pStyle w:val="ListParagraph"/>
        <w:numPr>
          <w:ilvl w:val="0"/>
          <w:numId w:val="4"/>
        </w:numPr>
      </w:pPr>
      <w:r w:rsidRPr="00857274">
        <w:rPr>
          <w:b/>
          <w:bCs/>
        </w:rPr>
        <w:t>Earnings Per Share (EPS):</w:t>
      </w:r>
      <w:r>
        <w:t xml:space="preserve"> In 2021, Tesla reported an EPS of $6.78, which grew to $3.62 in 2022, though there was a deceleration in growth due to the macroeconomic environment and price adjustments.</w:t>
      </w:r>
    </w:p>
    <w:p w14:paraId="7EF47993" w14:textId="77777777" w:rsidR="00857274" w:rsidRDefault="00857274" w:rsidP="00857274"/>
    <w:p w14:paraId="03E90753" w14:textId="55FD11D4" w:rsidR="00857274" w:rsidRPr="00857274" w:rsidRDefault="00857274" w:rsidP="00857274">
      <w:pPr>
        <w:rPr>
          <w:b/>
          <w:bCs/>
        </w:rPr>
      </w:pPr>
      <w:r w:rsidRPr="00857274">
        <w:rPr>
          <w:b/>
          <w:bCs/>
        </w:rPr>
        <w:t xml:space="preserve">3. Key Developments and Challenges  </w:t>
      </w:r>
    </w:p>
    <w:p w14:paraId="1DCAA5A4" w14:textId="4375FFD2" w:rsidR="00857274" w:rsidRDefault="00857274" w:rsidP="00857274">
      <w:pPr>
        <w:pStyle w:val="ListParagraph"/>
        <w:numPr>
          <w:ilvl w:val="0"/>
          <w:numId w:val="6"/>
        </w:numPr>
      </w:pPr>
      <w:r w:rsidRPr="00857274">
        <w:rPr>
          <w:b/>
          <w:bCs/>
        </w:rPr>
        <w:lastRenderedPageBreak/>
        <w:t>Supply Chain and Production:</w:t>
      </w:r>
      <w:r>
        <w:t xml:space="preserve"> Tesla dealt with chip shortages and logistical bottlenecks in 2022, affecting production timelines. However, the company was able to ramp up production significantly by 2023 with expanded facilities, and deliveries hit record numbers each quarter.</w:t>
      </w:r>
    </w:p>
    <w:p w14:paraId="024137AF" w14:textId="0F34B10F" w:rsidR="00857274" w:rsidRDefault="00857274" w:rsidP="00857274">
      <w:pPr>
        <w:pStyle w:val="ListParagraph"/>
        <w:numPr>
          <w:ilvl w:val="0"/>
          <w:numId w:val="6"/>
        </w:numPr>
      </w:pPr>
      <w:r w:rsidRPr="00857274">
        <w:rPr>
          <w:b/>
          <w:bCs/>
        </w:rPr>
        <w:t>Competition:</w:t>
      </w:r>
      <w:r>
        <w:t xml:space="preserve"> Tesla faced increased competition in the EV market from legacy automakers such as Ford, GM, and new entrants like Rivian and Lucid Motors. This prompted Tesla to reduce prices to maintain dominance.</w:t>
      </w:r>
    </w:p>
    <w:p w14:paraId="1B01E368" w14:textId="4672F013" w:rsidR="00857274" w:rsidRDefault="00857274" w:rsidP="00857274">
      <w:pPr>
        <w:pStyle w:val="ListParagraph"/>
        <w:numPr>
          <w:ilvl w:val="0"/>
          <w:numId w:val="6"/>
        </w:numPr>
      </w:pPr>
      <w:r w:rsidRPr="00857274">
        <w:rPr>
          <w:b/>
          <w:bCs/>
        </w:rPr>
        <w:t>Autonomous Driving and AI:</w:t>
      </w:r>
      <w:r>
        <w:t xml:space="preserve"> Tesla continued to invest heavily in its Full-Self Driving (FSD) software, although regulatory scrutiny and safety concerns slowed progress in achieving full autonomy. Tesla's AI Day in 2022 showcased ambitious projects, including humanoid robots (Optimus), further expanding its technological ambitions.</w:t>
      </w:r>
    </w:p>
    <w:p w14:paraId="327DD46B" w14:textId="77777777" w:rsidR="00857274" w:rsidRDefault="00857274" w:rsidP="00857274"/>
    <w:p w14:paraId="204AC9DD" w14:textId="0F5FE110" w:rsidR="00857274" w:rsidRPr="00857274" w:rsidRDefault="00857274" w:rsidP="00857274">
      <w:pPr>
        <w:rPr>
          <w:b/>
          <w:bCs/>
        </w:rPr>
      </w:pPr>
      <w:r w:rsidRPr="00857274">
        <w:rPr>
          <w:b/>
          <w:bCs/>
        </w:rPr>
        <w:t xml:space="preserve">4. Market Sentiment and Investor Concerns  </w:t>
      </w:r>
    </w:p>
    <w:p w14:paraId="702EF794" w14:textId="1267CDEC" w:rsidR="00857274" w:rsidRDefault="00857274" w:rsidP="00857274">
      <w:pPr>
        <w:pStyle w:val="ListParagraph"/>
        <w:numPr>
          <w:ilvl w:val="0"/>
          <w:numId w:val="8"/>
        </w:numPr>
      </w:pPr>
      <w:r w:rsidRPr="00857274">
        <w:rPr>
          <w:b/>
          <w:bCs/>
        </w:rPr>
        <w:t>Elon Musk’s Twitter Acquisition:</w:t>
      </w:r>
      <w:r>
        <w:t xml:space="preserve"> Musk’s $44 billion acquisition of Twitter raised concerns about potential distractions and over-leveraging, leading to some investor </w:t>
      </w:r>
      <w:r w:rsidR="008B7D94">
        <w:t>scepticism</w:t>
      </w:r>
      <w:r>
        <w:t>. His sale of TSLA stock to finance the deal further pressured the stock.</w:t>
      </w:r>
    </w:p>
    <w:p w14:paraId="54DCCFDE" w14:textId="2F27E0DB" w:rsidR="00857274" w:rsidRDefault="00857274" w:rsidP="00857274">
      <w:pPr>
        <w:pStyle w:val="ListParagraph"/>
        <w:numPr>
          <w:ilvl w:val="0"/>
          <w:numId w:val="8"/>
        </w:numPr>
      </w:pPr>
      <w:r w:rsidRPr="00857274">
        <w:rPr>
          <w:b/>
          <w:bCs/>
        </w:rPr>
        <w:t>Environmental, Social, and Governance (ESG):</w:t>
      </w:r>
      <w:r>
        <w:t xml:space="preserve"> Tesla’s exclusion from the S&amp;P 500 ESG Index in May 2022 stirred debate about the company’s social responsibility, though it continued to lead in sustainability and emissions reduction.</w:t>
      </w:r>
    </w:p>
    <w:p w14:paraId="361F4F17" w14:textId="77777777" w:rsidR="00857274" w:rsidRDefault="00857274" w:rsidP="00857274"/>
    <w:p w14:paraId="6A29FE38" w14:textId="555E1959" w:rsidR="00857274" w:rsidRPr="00857274" w:rsidRDefault="00857274" w:rsidP="00857274">
      <w:pPr>
        <w:rPr>
          <w:b/>
          <w:bCs/>
        </w:rPr>
      </w:pPr>
      <w:r w:rsidRPr="00857274">
        <w:rPr>
          <w:b/>
          <w:bCs/>
        </w:rPr>
        <w:t xml:space="preserve">5. Outlook for Tesla (2024 and Beyond)  </w:t>
      </w:r>
    </w:p>
    <w:p w14:paraId="680A9484" w14:textId="4B9A3A25" w:rsidR="00857274" w:rsidRDefault="00857274" w:rsidP="00857274">
      <w:pPr>
        <w:pStyle w:val="ListParagraph"/>
        <w:numPr>
          <w:ilvl w:val="0"/>
          <w:numId w:val="10"/>
        </w:numPr>
      </w:pPr>
      <w:r w:rsidRPr="00857274">
        <w:rPr>
          <w:b/>
          <w:bCs/>
        </w:rPr>
        <w:t>Growth in Energy Division:</w:t>
      </w:r>
      <w:r>
        <w:t xml:space="preserve"> Tesla’s energy storage and solar business is expected to grow significantly, with products like Powerwall and Megapack in high demand. This diversification beyond automobiles should bolster Tesla's long-term growth.</w:t>
      </w:r>
    </w:p>
    <w:p w14:paraId="78F0748D" w14:textId="491A24F1" w:rsidR="00857274" w:rsidRDefault="00857274" w:rsidP="00857274">
      <w:pPr>
        <w:pStyle w:val="ListParagraph"/>
        <w:numPr>
          <w:ilvl w:val="0"/>
          <w:numId w:val="10"/>
        </w:numPr>
      </w:pPr>
      <w:r w:rsidRPr="00857274">
        <w:rPr>
          <w:b/>
          <w:bCs/>
        </w:rPr>
        <w:t>Autonomous Driving:</w:t>
      </w:r>
      <w:r>
        <w:t xml:space="preserve"> As the competition heats up, Tesla aims to roll out fully autonomous driving features, though regulatory approval remains a hurdle.</w:t>
      </w:r>
    </w:p>
    <w:p w14:paraId="3BB434F1" w14:textId="3D38025C" w:rsidR="00857274" w:rsidRDefault="00857274" w:rsidP="00857274">
      <w:pPr>
        <w:pStyle w:val="ListParagraph"/>
        <w:numPr>
          <w:ilvl w:val="0"/>
          <w:numId w:val="10"/>
        </w:numPr>
      </w:pPr>
      <w:r w:rsidRPr="00857274">
        <w:rPr>
          <w:b/>
          <w:bCs/>
        </w:rPr>
        <w:t>Expansion in Emerging Markets:</w:t>
      </w:r>
      <w:r>
        <w:t xml:space="preserve"> Tesla plans to further its global expansion, especially in markets like India and Southeast Asia, where EV adoption is still in its early stages.</w:t>
      </w:r>
    </w:p>
    <w:p w14:paraId="37250D4E" w14:textId="77777777" w:rsidR="00042208" w:rsidRDefault="00042208" w:rsidP="00042208">
      <w:pPr>
        <w:rPr>
          <w:b/>
          <w:bCs/>
        </w:rPr>
      </w:pPr>
    </w:p>
    <w:p w14:paraId="3344A7AC" w14:textId="4AFBC0EC" w:rsidR="00042208" w:rsidRDefault="00042208" w:rsidP="00042208">
      <w:pPr>
        <w:rPr>
          <w:b/>
          <w:bCs/>
        </w:rPr>
      </w:pPr>
      <w:r w:rsidRPr="00042208">
        <w:rPr>
          <w:b/>
          <w:bCs/>
        </w:rPr>
        <w:t>6.</w:t>
      </w:r>
      <w:r>
        <w:rPr>
          <w:b/>
          <w:bCs/>
        </w:rPr>
        <w:t xml:space="preserve"> </w:t>
      </w:r>
      <w:r w:rsidRPr="00042208">
        <w:rPr>
          <w:b/>
          <w:bCs/>
        </w:rPr>
        <w:t>Technical Analysis in Brief</w:t>
      </w:r>
    </w:p>
    <w:p w14:paraId="05C79034" w14:textId="521CA3E2" w:rsidR="00042208" w:rsidRDefault="00042208" w:rsidP="00042208">
      <w:pPr>
        <w:pStyle w:val="ListParagraph"/>
        <w:numPr>
          <w:ilvl w:val="0"/>
          <w:numId w:val="13"/>
        </w:numPr>
      </w:pPr>
      <w:r>
        <w:t>Line chart of 4 years suggests that there is a descending triangle formation as per price action is considered, so any spike in market may result in breaking the resistance level of 275/285 threshold, there will be strong pullback at these levels because of long trend breakout, which will be next support level formation for future. Currently we observe resistance at 275/285 and support at 130 / 140 which has been tested multiple times and it is a strong support.</w:t>
      </w:r>
    </w:p>
    <w:p w14:paraId="0B5FD4CD" w14:textId="77777777" w:rsidR="00857274" w:rsidRDefault="00857274" w:rsidP="00857274"/>
    <w:p w14:paraId="76736861" w14:textId="02657BBF" w:rsidR="00857274" w:rsidRPr="00857274" w:rsidRDefault="00857274" w:rsidP="00857274">
      <w:pPr>
        <w:rPr>
          <w:b/>
          <w:bCs/>
        </w:rPr>
      </w:pPr>
      <w:r w:rsidRPr="00857274">
        <w:rPr>
          <w:b/>
          <w:bCs/>
        </w:rPr>
        <w:t xml:space="preserve">Conclusion  </w:t>
      </w:r>
    </w:p>
    <w:p w14:paraId="1D3D97BE" w14:textId="44783C03" w:rsidR="00857274" w:rsidRDefault="00857274" w:rsidP="00857274">
      <w:r>
        <w:t xml:space="preserve">From 2021 to 2024, Tesla’s stock has seen both record highs and sharp corrections. While the company faced macroeconomic challenges and growing competition, its strong brand, diversified product lines, and commitment to innovation position it well for future growth. Investors will closely </w:t>
      </w:r>
      <w:r>
        <w:lastRenderedPageBreak/>
        <w:t>watch Tesla's ability to balance margin pressure with volume growth and its progress on technological frontiers like AI and energy.</w:t>
      </w:r>
    </w:p>
    <w:sectPr w:rsidR="00857274" w:rsidSect="00857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F2672"/>
    <w:multiLevelType w:val="hybridMultilevel"/>
    <w:tmpl w:val="E9528C1A"/>
    <w:lvl w:ilvl="0" w:tplc="0E368A6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E3F58"/>
    <w:multiLevelType w:val="hybridMultilevel"/>
    <w:tmpl w:val="BFCC8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712A9"/>
    <w:multiLevelType w:val="hybridMultilevel"/>
    <w:tmpl w:val="D7965512"/>
    <w:lvl w:ilvl="0" w:tplc="EE8AC324">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1568E4"/>
    <w:multiLevelType w:val="hybridMultilevel"/>
    <w:tmpl w:val="8A1CB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97580D"/>
    <w:multiLevelType w:val="hybridMultilevel"/>
    <w:tmpl w:val="3B9E7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685E61"/>
    <w:multiLevelType w:val="hybridMultilevel"/>
    <w:tmpl w:val="7BD8929E"/>
    <w:lvl w:ilvl="0" w:tplc="D9C6304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E517DB"/>
    <w:multiLevelType w:val="hybridMultilevel"/>
    <w:tmpl w:val="CC8EF05E"/>
    <w:lvl w:ilvl="0" w:tplc="638EA4E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6B1C86"/>
    <w:multiLevelType w:val="hybridMultilevel"/>
    <w:tmpl w:val="0934793E"/>
    <w:lvl w:ilvl="0" w:tplc="673279E0">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145254"/>
    <w:multiLevelType w:val="hybridMultilevel"/>
    <w:tmpl w:val="55C4C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EF0C22"/>
    <w:multiLevelType w:val="hybridMultilevel"/>
    <w:tmpl w:val="5FBE8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C87381E"/>
    <w:multiLevelType w:val="hybridMultilevel"/>
    <w:tmpl w:val="4D620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BB48B8"/>
    <w:multiLevelType w:val="hybridMultilevel"/>
    <w:tmpl w:val="1B285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444B02"/>
    <w:multiLevelType w:val="hybridMultilevel"/>
    <w:tmpl w:val="49908DB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465122029">
    <w:abstractNumId w:val="10"/>
  </w:num>
  <w:num w:numId="2" w16cid:durableId="444033719">
    <w:abstractNumId w:val="6"/>
  </w:num>
  <w:num w:numId="3" w16cid:durableId="1615013237">
    <w:abstractNumId w:val="12"/>
  </w:num>
  <w:num w:numId="4" w16cid:durableId="764689924">
    <w:abstractNumId w:val="8"/>
  </w:num>
  <w:num w:numId="5" w16cid:durableId="2010401240">
    <w:abstractNumId w:val="7"/>
  </w:num>
  <w:num w:numId="6" w16cid:durableId="189997180">
    <w:abstractNumId w:val="11"/>
  </w:num>
  <w:num w:numId="7" w16cid:durableId="1062214046">
    <w:abstractNumId w:val="0"/>
  </w:num>
  <w:num w:numId="8" w16cid:durableId="1765153353">
    <w:abstractNumId w:val="3"/>
  </w:num>
  <w:num w:numId="9" w16cid:durableId="1984961546">
    <w:abstractNumId w:val="5"/>
  </w:num>
  <w:num w:numId="10" w16cid:durableId="522088295">
    <w:abstractNumId w:val="1"/>
  </w:num>
  <w:num w:numId="11" w16cid:durableId="316229385">
    <w:abstractNumId w:val="2"/>
  </w:num>
  <w:num w:numId="12" w16cid:durableId="2035418189">
    <w:abstractNumId w:val="4"/>
  </w:num>
  <w:num w:numId="13" w16cid:durableId="2207541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34"/>
    <w:rsid w:val="00042208"/>
    <w:rsid w:val="003B2E18"/>
    <w:rsid w:val="00571296"/>
    <w:rsid w:val="00857274"/>
    <w:rsid w:val="008B7D94"/>
    <w:rsid w:val="009A43CE"/>
    <w:rsid w:val="00C3072A"/>
    <w:rsid w:val="00CA2534"/>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F472"/>
  <w15:chartTrackingRefBased/>
  <w15:docId w15:val="{CAE28C97-EA09-40EC-9562-73C0B37A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30"/>
        <w:lang w:val="en-I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53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CA253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CA253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CA2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53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CA253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CA253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CA2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534"/>
    <w:rPr>
      <w:rFonts w:eastAsiaTheme="majorEastAsia" w:cstheme="majorBidi"/>
      <w:color w:val="272727" w:themeColor="text1" w:themeTint="D8"/>
    </w:rPr>
  </w:style>
  <w:style w:type="paragraph" w:styleId="Title">
    <w:name w:val="Title"/>
    <w:basedOn w:val="Normal"/>
    <w:next w:val="Normal"/>
    <w:link w:val="TitleChar"/>
    <w:uiPriority w:val="10"/>
    <w:qFormat/>
    <w:rsid w:val="00CA253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A253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A253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A253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A2534"/>
    <w:pPr>
      <w:spacing w:before="160"/>
      <w:jc w:val="center"/>
    </w:pPr>
    <w:rPr>
      <w:i/>
      <w:iCs/>
      <w:color w:val="404040" w:themeColor="text1" w:themeTint="BF"/>
    </w:rPr>
  </w:style>
  <w:style w:type="character" w:customStyle="1" w:styleId="QuoteChar">
    <w:name w:val="Quote Char"/>
    <w:basedOn w:val="DefaultParagraphFont"/>
    <w:link w:val="Quote"/>
    <w:uiPriority w:val="29"/>
    <w:rsid w:val="00CA2534"/>
    <w:rPr>
      <w:i/>
      <w:iCs/>
      <w:color w:val="404040" w:themeColor="text1" w:themeTint="BF"/>
    </w:rPr>
  </w:style>
  <w:style w:type="paragraph" w:styleId="ListParagraph">
    <w:name w:val="List Paragraph"/>
    <w:basedOn w:val="Normal"/>
    <w:uiPriority w:val="34"/>
    <w:qFormat/>
    <w:rsid w:val="00CA2534"/>
    <w:pPr>
      <w:ind w:left="720"/>
      <w:contextualSpacing/>
    </w:pPr>
  </w:style>
  <w:style w:type="character" w:styleId="IntenseEmphasis">
    <w:name w:val="Intense Emphasis"/>
    <w:basedOn w:val="DefaultParagraphFont"/>
    <w:uiPriority w:val="21"/>
    <w:qFormat/>
    <w:rsid w:val="00CA2534"/>
    <w:rPr>
      <w:i/>
      <w:iCs/>
      <w:color w:val="0F4761" w:themeColor="accent1" w:themeShade="BF"/>
    </w:rPr>
  </w:style>
  <w:style w:type="paragraph" w:styleId="IntenseQuote">
    <w:name w:val="Intense Quote"/>
    <w:basedOn w:val="Normal"/>
    <w:next w:val="Normal"/>
    <w:link w:val="IntenseQuoteChar"/>
    <w:uiPriority w:val="30"/>
    <w:qFormat/>
    <w:rsid w:val="00CA2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534"/>
    <w:rPr>
      <w:i/>
      <w:iCs/>
      <w:color w:val="0F4761" w:themeColor="accent1" w:themeShade="BF"/>
    </w:rPr>
  </w:style>
  <w:style w:type="character" w:styleId="IntenseReference">
    <w:name w:val="Intense Reference"/>
    <w:basedOn w:val="DefaultParagraphFont"/>
    <w:uiPriority w:val="32"/>
    <w:qFormat/>
    <w:rsid w:val="00CA25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krsna</dc:creator>
  <cp:keywords/>
  <dc:description/>
  <cp:lastModifiedBy>shree krsna</cp:lastModifiedBy>
  <cp:revision>5</cp:revision>
  <dcterms:created xsi:type="dcterms:W3CDTF">2024-09-07T15:53:00Z</dcterms:created>
  <dcterms:modified xsi:type="dcterms:W3CDTF">2024-09-07T16:10:00Z</dcterms:modified>
</cp:coreProperties>
</file>