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5s6mfkjv6gx" w:id="0"/>
      <w:bookmarkEnd w:id="0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elhores práticas sobre utilização de </w:t>
      </w:r>
    </w:p>
    <w:p w:rsidR="00000000" w:rsidDel="00000000" w:rsidP="00000000" w:rsidRDefault="00000000" w:rsidRPr="00000000" w14:paraId="0000000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l5s6mfkjv6gx" w:id="0"/>
      <w:bookmarkEnd w:id="0"/>
      <w:r w:rsidDel="00000000" w:rsidR="00000000" w:rsidRPr="00000000">
        <w:rPr>
          <w:rtl w:val="0"/>
        </w:rPr>
        <w:t xml:space="preserve">REST e APIs na Celepar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9sxgiapzr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gfspjdrm5k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0ahrs3yio8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ilijycnezw9" w:id="4"/>
      <w:bookmarkEnd w:id="4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h1olokqj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Autor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25odjcz30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Colaboradores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zxzcwpnlb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Revisores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i0rv33yywea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Quem deve ler essa documentação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lre6hopn88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Motivação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w1mliw7fyc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ttr3kg4ztx7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 que é REST?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wz4vjp6qo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Interface uniforme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e7jsh257pa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Baseada em Recursos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quzihd4gqq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Manipulação de recursos por meio de representações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espcndboi7o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Mensagens Auto-descritivas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xv8nwqjxe6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Hipermídia como o Mecanismo de Estado da Aplicação (HATEOAS)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o8ju4ta126t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Inexistência de estado(Stateless)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7vghbmu8qkc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Controle de Cache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qef6dvp1dxe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Cliente/Servidor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gzkmcjq467x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Camadas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dzkljmh0k9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Código sob demanda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r1812pxfr5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Organização das APIs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v0rl58a7xwf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Domínios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232nd2yq4e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Sistema ou módulo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ou383yn5u1b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Versionamento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ebxrmbh0hg2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Considerações sobre versionamento no cabeçalho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6n4ywcb9ws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6swoq9j6l9s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Identificadores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d1rgsdw9p3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Identificadores com URNs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br63iv4laez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Verbos HTTP RFC 2616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tic5kfbew2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Verbos WebDAV RFC 4918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jo013sc7x4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Parâmetros de acordo com verbos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1u8p1xlj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ifexwaaeo5f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 e 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nurl3to82mv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POST e 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3u8wm535td7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Considerações com relação ao uso dos verbos e identificadores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9zvx8rsbg61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Formatos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cqs0jilv4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Exceções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fgleitfa3gq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Considerações sobre o uso do formato na URI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p4nylss7nl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snake_case vs camelCase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p7olrd7njg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Códigos de resposta HTTP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k6xgin39q3m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Mensagens de sucesso 2xx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gzq77ql2jxs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Mensagens de redirecionamento 3xx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q50w3nb6pqj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Mensagens de erro no cliente 4xx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800" w:firstLine="0"/>
            <w:contextualSpacing w:val="0"/>
            <w:rPr>
              <w:color w:val="1155cc"/>
              <w:u w:val="single"/>
            </w:rPr>
          </w:pPr>
          <w:hyperlink w:anchor="_wac3bwtxt2r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Mensagens de erro no servidor 5xx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kv943oyxwn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Catálogo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h1np28r19m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Swagger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wgq5tvnb4g5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Padrões existentes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l0ic52v5qwv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Recomendações com relação a segurança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s53r3u7d1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Exemplos de implementações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rcfpasaw1g5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Recursos Adicionais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iq9edyvy01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Livros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to5da72bv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Websites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6gfp98wbd5a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Apresentações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h1olokqjh6" w:id="5"/>
      <w:bookmarkEnd w:id="5"/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André Alexandre Avila (COSIN-C3).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5odjcz30t" w:id="6"/>
      <w:bookmarkEnd w:id="6"/>
      <w:r w:rsidDel="00000000" w:rsidR="00000000" w:rsidRPr="00000000">
        <w:rPr>
          <w:rtl w:val="0"/>
        </w:rPr>
        <w:t xml:space="preserve">Colaboradores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Essa documentação contou com o apoio de: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Daniel Elias de Liz (COSIN-C3)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Tarso Dutra B de Queiroz (COTAP)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xzcwpnlbpq" w:id="7"/>
      <w:bookmarkEnd w:id="7"/>
      <w:r w:rsidDel="00000000" w:rsidR="00000000" w:rsidRPr="00000000">
        <w:rPr>
          <w:rtl w:val="0"/>
        </w:rPr>
        <w:t xml:space="preserve">Revisores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&lt;&lt;Alguém se habilita&gt;&gt;</w:t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0rv33yyweaf" w:id="8"/>
      <w:bookmarkEnd w:id="8"/>
      <w:r w:rsidDel="00000000" w:rsidR="00000000" w:rsidRPr="00000000">
        <w:rPr>
          <w:rtl w:val="0"/>
        </w:rPr>
        <w:t xml:space="preserve">Quem deve ler essa documentação</w:t>
      </w:r>
    </w:p>
    <w:p w:rsidR="00000000" w:rsidDel="00000000" w:rsidP="00000000" w:rsidRDefault="00000000" w:rsidRPr="00000000" w14:paraId="0000005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Este documento de melhores práticas é destinado a desenvolvedores que estejam interessados em criar serviços Web RESTful que proporcionam alta confiabilidade e consistência em várias tecnologias. Seguindo estas orientações, os serviços estarão bem posicionados e aderentes aos padrões de mercado.</w:t>
      </w:r>
    </w:p>
    <w:p w:rsidR="00000000" w:rsidDel="00000000" w:rsidP="00000000" w:rsidRDefault="00000000" w:rsidRPr="00000000" w14:paraId="0000006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lre6hopn88ob" w:id="9"/>
      <w:bookmarkEnd w:id="9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Diversos tipos de arquitetura (SOA, ROA, WOA, ESB, MicroServices, APIs, etc) podem ser aplicados, ou estão relacionados ao REST.</w:t>
      </w:r>
      <w:r w:rsidDel="00000000" w:rsidR="00000000" w:rsidRPr="00000000">
        <w:rPr>
          <w:highlight w:val="white"/>
          <w:rtl w:val="0"/>
        </w:rPr>
        <w:t xml:space="preserve"> De fato, a organização e a administração fica muito mais fácil quando há um padrão definido. Sem isso, é provável que o esforço de adaptação entre cliente e servidor seja difícil e até traumático. Essa documentação segue dois princípios básicos, facilidade de desenvolvimento e facilidade de uso. Lembrando que web services são feitos para máquinas, APIs são feitas para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w1mliw7fycb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termo REST (REpresentational State Transfer)</w:t>
      </w:r>
      <w:r w:rsidDel="00000000" w:rsidR="00000000" w:rsidRPr="00000000">
        <w:rPr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highlight w:val="white"/>
          <w:rtl w:val="0"/>
        </w:rPr>
        <w:t xml:space="preserve"> se originou numa tese de doutorado de um dos criadores do </w:t>
      </w:r>
      <w:r w:rsidDel="00000000" w:rsidR="00000000" w:rsidRPr="00000000">
        <w:rPr>
          <w:b w:val="1"/>
          <w:highlight w:val="white"/>
          <w:rtl w:val="0"/>
        </w:rPr>
        <w:t xml:space="preserve">HTTP </w:t>
      </w:r>
      <w:r w:rsidDel="00000000" w:rsidR="00000000" w:rsidRPr="00000000">
        <w:rPr>
          <w:highlight w:val="white"/>
          <w:rtl w:val="0"/>
        </w:rPr>
        <w:t xml:space="preserve">(Roy Thomas Fielding). É um paradigma arquitetônico, muito utilizado para o desenvolvimento de serviços web. Sua implementação se dá utilizando principalmente os verbos HTTP (POST, GET, PUT e DELETE), cabeçalhos e URIs para definir recursos, métodos e 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Atualmente estamos vendo uma explosão na quantidade de serviços para a web, já existiam diversas formas de comunicação e outras foram criadas para comportar a demanda por um mundo conectado. Quanto mais o tempo passa, vemos que o desenvolvimento de APIs tem uma visão mais </w:t>
      </w:r>
      <w:r w:rsidDel="00000000" w:rsidR="00000000" w:rsidRPr="00000000">
        <w:rPr>
          <w:highlight w:val="white"/>
          <w:rtl w:val="0"/>
        </w:rPr>
        <w:t xml:space="preserve">acessível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 que era esperada no passado, assim o REST vem se tornando o padrão de fato para empresas, pessoas e ferramentas </w:t>
      </w:r>
      <w:r w:rsidDel="00000000" w:rsidR="00000000" w:rsidRPr="00000000">
        <w:rPr>
          <w:highlight w:val="white"/>
          <w:rtl w:val="0"/>
        </w:rPr>
        <w:t xml:space="preserve">na parte de serviços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Existem inúmeros recursos sobre as melhores práticas para a criação de serviços Web RESTful (consulte a seção Recursos no final deste documento). Muitos dos recursos disponíveis são conflitantes, dependendo da data que eles foram escritos. Além disso, a leitura e compreensão de vários livros sobre o assunto, a fim de implementar novos serviços pode ser complexa. A fim de facilitar a absorção rápida e compreensão de conceitos RESTful, sem exigir a leitura de pelo menos três a cinco livros sobre o assunto, este guia é feito para acelerar o processo de condensação do REST, com melhores práticas, convenções e apenas os principais pontos sem muita discussão.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 é mais uma coleção de restrições do que é um conjunto de normas. Além das suas mais abrangentes seis </w:t>
      </w:r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highlight w:val="white"/>
          <w:rtl w:val="0"/>
        </w:rPr>
        <w:t xml:space="preserve">, nada é definido. Há claro, "melhores práticas" e padrões de fato, mas tudo está em constante evolução.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documento reúne informações disponíveis em outras fontes, adaptando-os com a experiência adquirida através do uso, discussões e pesquisas.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Ainda há um debate considerável sobre se REST é melhor do que o SOAP (e vice-versa) e talvez, ainda há razões para criar serviços SOAP. Mas não se preocupe, este documento não vai gastar muito tempo discutindo méritos relativos. Em vez disso, como a tecnologia e a indústria seguem em frente, vamos continuar com o pressuposto de que alavancar REST é a melhor prática atual para a criação de serviços Web.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primeira seção apresenta uma visão geral do que é o REST, as suas limitações e que o torna único. Em seguida, fornecemos algumas dicas e conceitos de serviços REST. As secões posteriores descrevem como será organizado o catálogo de APIs, Swagger e sobre padrões possíveis de serem implementados.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Recomendamos também acompanhar </w:t>
      </w:r>
      <w:r w:rsidDel="00000000" w:rsidR="00000000" w:rsidRPr="00000000">
        <w:rPr>
          <w:highlight w:val="white"/>
          <w:rtl w:val="0"/>
        </w:rPr>
        <w:t xml:space="preserve">o crescimento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da internet e seus padrões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afinal, na era da “internet das coisas” tudo está </w:t>
      </w:r>
      <w:r w:rsidDel="00000000" w:rsidR="00000000" w:rsidRPr="00000000">
        <w:rPr>
          <w:highlight w:val="white"/>
          <w:rtl w:val="0"/>
        </w:rPr>
        <w:t xml:space="preserve">em constante evolução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Numa 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nálise das crescentes tecnologias utilizadas na comunicação entre os serviços web, podemos observar a adoção do REST.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6019800" cy="4591050"/>
            <wp:effectExtent b="0" l="0" r="0" t="0"/>
            <wp:docPr descr="REST1.png" id="1" name="image3.png"/>
            <a:graphic>
              <a:graphicData uri="http://schemas.openxmlformats.org/drawingml/2006/picture">
                <pic:pic>
                  <pic:nvPicPr>
                    <pic:cNvPr descr="REST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Fonte: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http://www.infoq.com/news/2011/06/Is-REST-Successful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qghxsp1amdp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w6lvsxdpxzi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ttr3kg4ztx7n" w:id="13"/>
      <w:bookmarkEnd w:id="13"/>
      <w:r w:rsidDel="00000000" w:rsidR="00000000" w:rsidRPr="00000000">
        <w:rPr>
          <w:rtl w:val="0"/>
        </w:rPr>
        <w:t xml:space="preserve">O que é REST?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a</w:t>
      </w:r>
      <w:r w:rsidDel="00000000" w:rsidR="00000000" w:rsidRPr="00000000">
        <w:rPr>
          <w:rtl w:val="0"/>
        </w:rPr>
        <w:t xml:space="preserve">rquitetura REST descreve seis restrições que foram originalmente descritas por Roy Fielding em sua tese de doutorado. Elas definem a base do estilo RESTful.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seis restrições são: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uniforme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Inexistência de estado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de cache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Cliente/Servidor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Camadas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sob demanda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forma mais detalhada:</w:t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wz4vjp6qoh7" w:id="14"/>
      <w:bookmarkEnd w:id="14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 uniforme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restrição de interface uniforme define a interface entre clientes e servidores. Ela simplifica e desacopla a arquitetura do aplicativo, permitindo que cada parte possa evoluir de forma independente. Os quatro princípios base da interface uniforme são: </w:t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7jsh257pa5s" w:id="15"/>
      <w:bookmarkEnd w:id="15"/>
      <w:r w:rsidDel="00000000" w:rsidR="00000000" w:rsidRPr="00000000">
        <w:rPr>
          <w:rtl w:val="0"/>
        </w:rPr>
        <w:t xml:space="preserve">Baseada em Recursos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recursos individuais são URIs utilizados nas solicitações como identificadores de recursos. Os próprios recursos devem conceitualmente separar as representações que são retornadas para o cliente. Por exemplo, o servidor não envia seu banco de dados, mas sim, um pouco de XML, JSON ou algo que representa alguns registros do banco de dados, dependendo dos detalhes da solicitação e implementação do servidor. </w:t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uzihd4gqqaz" w:id="16"/>
      <w:bookmarkEnd w:id="16"/>
      <w:r w:rsidDel="00000000" w:rsidR="00000000" w:rsidRPr="00000000">
        <w:rPr>
          <w:rtl w:val="0"/>
        </w:rPr>
        <w:t xml:space="preserve">Manipulação de recursos por meio de representações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Quando um cliente tem uma representação de um recurso, incluindo quaisquer metadados anexados, o cliente tem informações suficientes para modificar ou excluir um recurso no servidor, desde que tenha permissão para fazê-lo. </w:t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spcndboi7og" w:id="17"/>
      <w:bookmarkEnd w:id="17"/>
      <w:r w:rsidDel="00000000" w:rsidR="00000000" w:rsidRPr="00000000">
        <w:rPr>
          <w:rtl w:val="0"/>
        </w:rPr>
        <w:t xml:space="preserve">Mensagens Auto-descritivas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Cada mensagem inclui informações suficientes para descrever como processar a mensagem. Por exemplo, qual parser utilizar, pode ser especificado por um tipo de mídia Internet (anteriormente conhecido como um tipo MIME). As respostas também indicam explicitamente qual a sua capacidade de se fazer cache. </w:t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v8nwqjxe66e" w:id="18"/>
      <w:bookmarkEnd w:id="18"/>
      <w:r w:rsidDel="00000000" w:rsidR="00000000" w:rsidRPr="00000000">
        <w:rPr>
          <w:rtl w:val="0"/>
        </w:rPr>
        <w:t xml:space="preserve">Hipermídia como o Mecanismo de Estado da Aplicação (HATEOAS)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Cliente entrega seu o estado via conteúdo(body), parâmetros query-string, cabeçalhos de solicitação e a URI solicitada (o nome do recurso). Os serviços entregam seu estado para clientes via conteúdo(body), códigos de resposta e cabeçalhos de resposta. Isso é tecnicamente conhecido como a hipermídia (ou hiperlinks dentro de hipertexto).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Além da descrição acima, HATEOAS também significa que, se necessário, as ligações devem estar contidas no conteúdo devolvido (ou cabeçalhos) para a recuperação do próprio objeto ou objetos relacionados. Em padrões existentes há uma lista de padrões que reforçam o uso do conceito HATEOAS, como JSON-HAL e JSON-LD.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interface uniforme que o serviço REST deve fornecer é fundamental para o seu design.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8ju4ta126tj" w:id="19"/>
      <w:bookmarkEnd w:id="19"/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tl w:val="0"/>
        </w:rPr>
        <w:t xml:space="preserve">xistência de estado(Stateless)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Como o REST é um acrônimo para REpresentational State Transfer, não ter estado é fundamental. Essencialmente, o que isto significa é que o estado necessário para lidar com o pedido está contido dentro do próprio pedido, seja como parte da URI, parâmetros query-string, conteúdo ou cabeçalhos. A URI identifica o recurso e o corpo contém o estado (ou mudança de estado) desse recurso. Em seguida, depois que o servidor faz o seu processamento, o estado adequado, ou a identificação do estado, são enviados ao cliente via cabeçalhos, códigos de status e conteúdo.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Normalmente na web, estamos acostumados a guardar coisas dentro de um recipiente que fornece o conceito de "sessão" e que mantém o estado através de múltiplas solicitações HTTP. No REST, o cliente deve incluir todas as informações para o servidor atender a solicitação e reenviar o estado é necessário caso o mesmo necessite se estender por vários pedidos. Não manter o estado permite maior escalabilidade desde que o servidor não tem que armazenar, atualizar ou comunicar o estado da sessão. Além disso, balanceadores de carga, não precisam se preocupar com autorização de sessão em sistemas desse tipo.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Então, qual é a diferença entre estado e recurso? Considere o estado como sendo os dados que podem variar de acordo com o cliente e solicitação. Agora o recurso, por outro lado, é constante em cada cliente que o solicite.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Há casos em que não se encaixam no princípio stateless, como 3 legged OAuth, limitadores de chamadas de API, etc, no entanto, essas técnicas fazem todos os esforços para garantir que o estado da aplicação seja mínimo.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vghbmu8qkc0" w:id="20"/>
      <w:bookmarkEnd w:id="20"/>
      <w:r w:rsidDel="00000000" w:rsidR="00000000" w:rsidRPr="00000000">
        <w:rPr>
          <w:rtl w:val="0"/>
        </w:rPr>
        <w:t xml:space="preserve">Controle de Cache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Como nos navegadores, os clientes podem armazenar em cache as respostas. Elas portanto, devem, implícita ou explicitamente, definir como serão</w:t>
      </w:r>
      <w:r w:rsidDel="00000000" w:rsidR="00000000" w:rsidRPr="00000000">
        <w:rPr>
          <w:rtl w:val="0"/>
        </w:rPr>
        <w:t xml:space="preserve"> ou não a</w:t>
      </w:r>
      <w:r w:rsidDel="00000000" w:rsidR="00000000" w:rsidRPr="00000000">
        <w:rPr>
          <w:rtl w:val="0"/>
        </w:rPr>
        <w:t xml:space="preserve">rmazena</w:t>
      </w:r>
      <w:r w:rsidDel="00000000" w:rsidR="00000000" w:rsidRPr="00000000">
        <w:rPr>
          <w:rtl w:val="0"/>
        </w:rPr>
        <w:t xml:space="preserve">das, para impedir que clientes reutilizem dados obsoletos ou inadequados em resposta a outros pedidos.</w:t>
      </w:r>
      <w:r w:rsidDel="00000000" w:rsidR="00000000" w:rsidRPr="00000000">
        <w:rPr>
          <w:rtl w:val="0"/>
        </w:rPr>
        <w:t xml:space="preserve"> Ter algum tipo de cache parcial ou completo, elimina algumas interações cliente-servidor, melhorando ainda mais a escalabilidade e o desempenho.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ef6dvp1dxeh" w:id="21"/>
      <w:bookmarkEnd w:id="21"/>
      <w:r w:rsidDel="00000000" w:rsidR="00000000" w:rsidRPr="00000000">
        <w:rPr>
          <w:rtl w:val="0"/>
        </w:rPr>
        <w:t xml:space="preserve">Cliente/Servidor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interface uniforme separa clientes de servidores. Esta separação de interesses significa que por exemplo, os clientes não estão preocupados com o armazenamento de dados, que permanece interno para cada servidor, de modo que a portabilidade do código do cliente é melhorada. Os servidores não estão preocupados com a interface do usuário ou o estado do usuário, de modo que os servidores podem ser mais simples e mais escaláveis. Os servidores e clientes podem também ser substituídos e desenvolvidos de forma independente, enquanto a interface não é alterada.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zkmcjq467xq" w:id="22"/>
      <w:bookmarkEnd w:id="22"/>
      <w:r w:rsidDel="00000000" w:rsidR="00000000" w:rsidRPr="00000000">
        <w:rPr>
          <w:rtl w:val="0"/>
        </w:rPr>
        <w:t xml:space="preserve">Camadas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 cliente não pode normalmente dizer se ele está conectado diretamente ao servidor final, ou a um intermediário ao longo do caminho. Servidores intermediários pode melhorar a escalabilidade do sistema, permitindo o balanceamento de carga e proporcionando caches compartilhados. Camadas também podem aplicar políticas de segurança.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dzkljmh0k9v" w:id="23"/>
      <w:bookmarkEnd w:id="23"/>
      <w:r w:rsidDel="00000000" w:rsidR="00000000" w:rsidRPr="00000000">
        <w:rPr>
          <w:rtl w:val="0"/>
        </w:rPr>
        <w:t xml:space="preserve">Código sob demanda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servidores são capazes de estender temporariamente ou personalizar a funcionalidade de um cliente, transferindo lógica para ele, onde o mesmo pode interpretar. Exemplos disso podem incluir componentes como códigos  javascript ou applets Java.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Cumprindo essas restrições e em conformidade, portanto, com o estilo arquitetonico REST, permitirá qualquer tipo de sistema distribuído, ter propriedades emergentes desejáveis, tais como desempenho, escalabilidade, simplicidade, modificabilidade, visibilidade, portabilidade e confiabilidade.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A única restrição opcional da arquitetura REST é código sob demanda. Se um serviço viole qualquer outra restrição, não pode estritamente ser referido como RESTful.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 REST é definido como RESTful (isto é igual a REST + sufixo FULL).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r1812pxfr54p" w:id="24"/>
      <w:bookmarkEnd w:id="24"/>
      <w:r w:rsidDel="00000000" w:rsidR="00000000" w:rsidRPr="00000000">
        <w:rPr>
          <w:rtl w:val="0"/>
        </w:rPr>
        <w:t xml:space="preserve">Organização das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Seguindo a ordem: domínios, sistema ou módulo, versionamento, recursos, identificadores, verbos, formatos e códigos de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0rl58a7xwf1" w:id="25"/>
      <w:bookmarkEnd w:id="25"/>
      <w:r w:rsidDel="00000000" w:rsidR="00000000" w:rsidRPr="00000000">
        <w:rPr>
          <w:rtl w:val="0"/>
        </w:rPr>
        <w:t xml:space="preserve">Domínios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APIs devem estar em domínios específicos (exclusivamente ou como atalho), sendo &lt;subdomínio&gt;.api.pr.gov.br (caso seja de uso público) e &lt;subdomínio&gt;.api.eparana.parana (no caso de APIs para uso interno), o </w:t>
      </w:r>
      <w:r w:rsidDel="00000000" w:rsidR="00000000" w:rsidRPr="00000000">
        <w:rPr>
          <w:b w:val="1"/>
          <w:highlight w:val="white"/>
          <w:rtl w:val="0"/>
        </w:rPr>
        <w:t xml:space="preserve">subdomínio</w:t>
      </w:r>
      <w:r w:rsidDel="00000000" w:rsidR="00000000" w:rsidRPr="00000000">
        <w:rPr>
          <w:highlight w:val="white"/>
          <w:rtl w:val="0"/>
        </w:rPr>
        <w:t xml:space="preserve"> é referente ao “dono” da informação, sendo a principal categoria.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Exemplos de domínio: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sefa.api.pr.gov.br, detran.api.pr.gov.br, seae.api.pr.gov.br, sesa.api.pr.gov.br.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sefa.api.eparana.parana, detran.api.eparana.parana, seae.api.eparana.parana,sesa.api.eparana.parana.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232nd2yq4e4p" w:id="26"/>
      <w:bookmarkEnd w:id="26"/>
      <w:r w:rsidDel="00000000" w:rsidR="00000000" w:rsidRPr="00000000">
        <w:rPr>
          <w:rtl w:val="0"/>
        </w:rPr>
        <w:t xml:space="preserve">Sistema ou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escrever o sistema ou </w:t>
      </w:r>
      <w:r w:rsidDel="00000000" w:rsidR="00000000" w:rsidRPr="00000000">
        <w:rPr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objeto principal da </w:t>
      </w:r>
      <w:r w:rsidDel="00000000" w:rsidR="00000000" w:rsidRPr="00000000">
        <w:rPr>
          <w:highlight w:val="whit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deve-se us</w:t>
      </w:r>
      <w:r w:rsidDel="00000000" w:rsidR="00000000" w:rsidRPr="00000000">
        <w:rPr>
          <w:highlight w:val="white"/>
          <w:rtl w:val="0"/>
        </w:rPr>
        <w:t xml:space="preserve">ar nomes que o usuário tenha associação com sua vida e não siglas de sistema.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xemplos: /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icms, /contr</w:t>
      </w:r>
      <w:r w:rsidDel="00000000" w:rsidR="00000000" w:rsidRPr="00000000">
        <w:rPr>
          <w:b w:val="1"/>
          <w:highlight w:val="white"/>
          <w:rtl w:val="0"/>
        </w:rPr>
        <w:t xml:space="preserve">ibuinte,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ipva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/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habilitacao, </w:t>
      </w:r>
      <w:r w:rsidDel="00000000" w:rsidR="00000000" w:rsidRPr="00000000">
        <w:rPr>
          <w:b w:val="1"/>
          <w:highlight w:val="white"/>
          <w:rtl w:val="0"/>
        </w:rPr>
        <w:t xml:space="preserve">/parcelamento,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etc.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</w:t>
      </w:r>
      <w:r w:rsidDel="00000000" w:rsidR="00000000" w:rsidRPr="00000000">
        <w:rPr>
          <w:b w:val="1"/>
          <w:highlight w:val="white"/>
          <w:rtl w:val="0"/>
        </w:rPr>
        <w:t xml:space="preserve">ÃO</w:t>
      </w:r>
      <w:r w:rsidDel="00000000" w:rsidR="00000000" w:rsidRPr="00000000">
        <w:rPr>
          <w:highlight w:val="white"/>
          <w:rtl w:val="0"/>
        </w:rPr>
        <w:t xml:space="preserve"> usar por exemplo /</w:t>
      </w:r>
      <w:r w:rsidDel="00000000" w:rsidR="00000000" w:rsidRPr="00000000">
        <w:rPr>
          <w:b w:val="1"/>
          <w:highlight w:val="white"/>
          <w:rtl w:val="0"/>
        </w:rPr>
        <w:t xml:space="preserve">sgxpto, /sgpep, /tapa, /sifu</w:t>
      </w:r>
    </w:p>
    <w:p w:rsidR="00000000" w:rsidDel="00000000" w:rsidP="00000000" w:rsidRDefault="00000000" w:rsidRPr="00000000" w14:paraId="000000C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ou383yn5u1be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Versionamento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v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ersionamento é separado em 2 níveis, indicado com “v” na frente e separado por um ponto. </w:t>
      </w:r>
      <w:r w:rsidDel="00000000" w:rsidR="00000000" w:rsidRPr="00000000">
        <w:rPr>
          <w:highlight w:val="white"/>
          <w:rtl w:val="0"/>
        </w:rPr>
        <w:t xml:space="preserve">Deve haver também uma 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breviação de versão, por exemplo /v1/ aponta para o último lançamento estável entre a versão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/v1.0/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/v1.99/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highlight w:val="white"/>
          <w:rtl w:val="0"/>
        </w:rPr>
        <w:t xml:space="preserve">Exemplos: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exemplos: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/icms/</w:t>
      </w:r>
      <w:r w:rsidDel="00000000" w:rsidR="00000000" w:rsidRPr="00000000">
        <w:rPr>
          <w:b w:val="1"/>
          <w:highlight w:val="whit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/ipva/</w:t>
      </w:r>
      <w:r w:rsidDel="00000000" w:rsidR="00000000" w:rsidRPr="00000000">
        <w:rPr>
          <w:b w:val="1"/>
          <w:highlight w:val="white"/>
          <w:rtl w:val="0"/>
        </w:rPr>
        <w:t xml:space="preserve">v1.6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/ipva/</w:t>
      </w:r>
      <w:r w:rsidDel="00000000" w:rsidR="00000000" w:rsidRPr="00000000">
        <w:rPr>
          <w:b w:val="1"/>
          <w:highlight w:val="white"/>
          <w:rtl w:val="0"/>
        </w:rPr>
        <w:t xml:space="preserve">v1 </w:t>
      </w:r>
      <w:r w:rsidDel="00000000" w:rsidR="00000000" w:rsidRPr="00000000">
        <w:rPr>
          <w:highlight w:val="white"/>
          <w:rtl w:val="0"/>
        </w:rPr>
        <w:t xml:space="preserve">(apontando para a v1.6)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ebxrmbh0hg29" w:id="28"/>
      <w:bookmarkEnd w:id="28"/>
      <w:r w:rsidDel="00000000" w:rsidR="00000000" w:rsidRPr="00000000">
        <w:rPr>
          <w:rtl w:val="0"/>
        </w:rPr>
        <w:t xml:space="preserve">Considerações sobre versionamento no cabeçalho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Existem materiais que recomendam o uso de versionamento no cabeçalho Accept, outros a indicação na URI.  Foi optado pela URI pois, facilita os testes e deixa mais prático o uso da API</w:t>
      </w:r>
      <w:r w:rsidDel="00000000" w:rsidR="00000000" w:rsidRPr="00000000">
        <w:rPr>
          <w:rtl w:val="0"/>
        </w:rPr>
        <w:t xml:space="preserve">. Mas salientamos que qualquer uma dessas formas não afeta nenhuma restrição do padrão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6n4ywcb9ws4" w:id="29"/>
      <w:bookmarkEnd w:id="29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Após a versão, deve-se indicar 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Recurso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principal a ser invocado, para simplificar o processo deve-se pensar no plural, afinal, o recur</w:t>
      </w:r>
      <w:r w:rsidDel="00000000" w:rsidR="00000000" w:rsidRPr="00000000">
        <w:rPr>
          <w:highlight w:val="white"/>
          <w:rtl w:val="0"/>
        </w:rPr>
        <w:t xml:space="preserve">so contém um conjunto,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ou no caso de subrecursos, podem ser enviados na sequência da identificação do recurso principa</w:t>
      </w:r>
      <w:r w:rsidDel="00000000" w:rsidR="00000000" w:rsidRPr="00000000">
        <w:rPr>
          <w:highlight w:val="white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xemplos: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/habilitacao/v1.0/</w:t>
      </w:r>
      <w:r w:rsidDel="00000000" w:rsidR="00000000" w:rsidRPr="00000000">
        <w:rPr>
          <w:b w:val="1"/>
          <w:highlight w:val="white"/>
          <w:rtl w:val="0"/>
        </w:rPr>
        <w:t xml:space="preserve">condutores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</w:t>
      </w:r>
      <w:r w:rsidDel="00000000" w:rsidR="00000000" w:rsidRPr="00000000">
        <w:rPr>
          <w:highlight w:val="white"/>
          <w:rtl w:val="0"/>
        </w:rPr>
        <w:t xml:space="preserve">contribuintes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/v1.0/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estabelecimentos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/12345/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socios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6swoq9j6l9sl" w:id="30"/>
      <w:bookmarkEnd w:id="30"/>
      <w:r w:rsidDel="00000000" w:rsidR="00000000" w:rsidRPr="00000000">
        <w:rPr>
          <w:rtl w:val="0"/>
        </w:rPr>
        <w:t xml:space="preserve">Identificadores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 há o envio de algum identificador, o mesmo deve ser inserido junto na URI, ou no caso de subobjetos pode-se enviar 2 ou mais identificadores.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Exemplos: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/habilitacao/v1.0/condutores/</w:t>
      </w:r>
      <w:r w:rsidDel="00000000" w:rsidR="00000000" w:rsidRPr="00000000">
        <w:rPr>
          <w:b w:val="1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(no caso o número 1 poderia ser a CNH por exemplo)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/icms/v1.0/estabelecimentos/</w:t>
      </w:r>
      <w:r w:rsidDel="00000000" w:rsidR="00000000" w:rsidRPr="00000000">
        <w:rPr>
          <w:b w:val="1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/socios/</w:t>
      </w:r>
      <w:r w:rsidDel="00000000" w:rsidR="00000000" w:rsidRPr="00000000">
        <w:rPr>
          <w:b w:val="1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(Neste caso é obtidos os dados do sócio 2 da empresa 1)</w:t>
      </w:r>
    </w:p>
    <w:p w:rsidR="00000000" w:rsidDel="00000000" w:rsidP="00000000" w:rsidRDefault="00000000" w:rsidRPr="00000000" w14:paraId="000000D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bv1e1m5equ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d0jrmn0nd24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1rgsdw9p33v" w:id="33"/>
      <w:bookmarkEnd w:id="33"/>
      <w:r w:rsidDel="00000000" w:rsidR="00000000" w:rsidRPr="00000000">
        <w:rPr>
          <w:rtl w:val="0"/>
        </w:rPr>
        <w:t xml:space="preserve">Identificadores com URN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Quando um serviço pode receber a entrada de diferentes tipos de identificadores há a possibilidade de uso de URN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para especificar o tipo de dados informado, por exemplo urn:cpf:999999999 pode indicar um CPF, urn:cnpj:9999999999 para um CNPJ. URNs podem ser hierárquicas e indicar mais coisas do que simples campos, como uma especialização por exemplo urn:pr:cadicms:99999999 pode indicar uma inscrição estadual do Paraná já que o número de inscrição estadual tem regras diferentes em cada estado.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br63iv4laezl" w:id="34"/>
      <w:bookmarkEnd w:id="34"/>
      <w:r w:rsidDel="00000000" w:rsidR="00000000" w:rsidRPr="00000000">
        <w:rPr>
          <w:rtl w:val="0"/>
        </w:rPr>
        <w:t xml:space="preserve">Verbos HTTP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RFC 2616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utilização dos verbos HTTP deve respeitar o seu devido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Obtenção </w:t>
      </w:r>
      <w:r w:rsidDel="00000000" w:rsidR="00000000" w:rsidRPr="00000000">
        <w:rPr>
          <w:highlight w:val="white"/>
          <w:rtl w:val="0"/>
        </w:rPr>
        <w:t xml:space="preserve">do recurso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-Criação do recurso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Atualização do</w:t>
      </w:r>
      <w:r w:rsidDel="00000000" w:rsidR="00000000" w:rsidRPr="00000000">
        <w:rPr>
          <w:highlight w:val="white"/>
          <w:rtl w:val="0"/>
        </w:rPr>
        <w:t xml:space="preserve"> recurso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caso exist</w:t>
      </w:r>
      <w:r w:rsidDel="00000000" w:rsidR="00000000" w:rsidRPr="00000000">
        <w:rPr>
          <w:highlight w:val="white"/>
          <w:rtl w:val="0"/>
        </w:rPr>
        <w:t xml:space="preserve">a, ou a criação do recurso com o id especificado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Exclusão </w:t>
      </w:r>
      <w:r w:rsidDel="00000000" w:rsidR="00000000" w:rsidRPr="00000000">
        <w:rPr>
          <w:highlight w:val="white"/>
          <w:rtl w:val="0"/>
        </w:rPr>
        <w:t xml:space="preserve">do recurso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Utilização para definir verbos autorizados e CORS.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PATCH - </w:t>
      </w:r>
      <w:r w:rsidDel="00000000" w:rsidR="00000000" w:rsidRPr="00000000">
        <w:rPr>
          <w:highlight w:val="white"/>
          <w:rtl w:val="0"/>
        </w:rPr>
        <w:t xml:space="preserve">Alteração parcial de um recurso, por exemplo alteração de apenas 1 campo de um recurso já existente.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HEAD</w:t>
      </w:r>
      <w:r w:rsidDel="00000000" w:rsidR="00000000" w:rsidRPr="00000000">
        <w:rPr>
          <w:highlight w:val="white"/>
          <w:rtl w:val="0"/>
        </w:rPr>
        <w:t xml:space="preserve"> - Meta informação, tamanho do arquivo, etc. No nosso caso não iremos definir um padrão.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Material relacionado: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http://restpatterns.org/HTTP_Methods</w:t>
        </w:r>
      </w:hyperlink>
      <w:r w:rsidDel="00000000" w:rsidR="00000000" w:rsidRPr="00000000">
        <w:rPr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http://www.restapitutorial.com/lessons/httpmethods.html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ic5kfbew2wh" w:id="35"/>
      <w:bookmarkEnd w:id="35"/>
      <w:r w:rsidDel="00000000" w:rsidR="00000000" w:rsidRPr="00000000">
        <w:rPr>
          <w:rtl w:val="0"/>
        </w:rPr>
        <w:t xml:space="preserve">Verbos WebDAV RFC 4918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vamos abordar o uso de verbos WebDAV, pois normalmente os clientes HTTP seguem o padrão RFC 2616.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oe1968usftqv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jo013sc7x4q" w:id="37"/>
      <w:bookmarkEnd w:id="37"/>
      <w:r w:rsidDel="00000000" w:rsidR="00000000" w:rsidRPr="00000000">
        <w:rPr>
          <w:rtl w:val="0"/>
        </w:rPr>
        <w:t xml:space="preserve">Parâmetros de acordo com verbos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Para parâmetros adicionais, </w:t>
      </w:r>
      <w:r w:rsidDel="00000000" w:rsidR="00000000" w:rsidRPr="00000000">
        <w:rPr>
          <w:highlight w:val="white"/>
          <w:rtl w:val="0"/>
        </w:rPr>
        <w:t xml:space="preserve">devemos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enviar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da seguinte forma: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u8p1xljl6" w:id="38"/>
      <w:bookmarkEnd w:id="38"/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parâmetros podem ser enviados por query string ou na </w:t>
      </w:r>
      <w:r w:rsidDel="00000000" w:rsidR="00000000" w:rsidRPr="00000000">
        <w:rPr>
          <w:rtl w:val="0"/>
        </w:rPr>
        <w:t xml:space="preserve">URI com o identificador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Parâmetros que não pertecem ao recurso a ser consultado, recomendamos o uso do parâmetro com _(underscore) na frente, indicando de forma clara que não pertence ao recurso. Exemplos _fields, _limit, _offset, _page,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Exemplos: 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/servico/v1.0/usuarios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?nome=</w:t>
      </w:r>
      <w:r w:rsidDel="00000000" w:rsidR="00000000" w:rsidRPr="00000000">
        <w:rPr>
          <w:b w:val="1"/>
          <w:rtl w:val="0"/>
        </w:rPr>
        <w:t xml:space="preserve">Jose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&amp;sobrenome=</w:t>
      </w:r>
      <w:r w:rsidDel="00000000" w:rsidR="00000000" w:rsidRPr="00000000">
        <w:rPr>
          <w:b w:val="1"/>
          <w:rtl w:val="0"/>
        </w:rPr>
        <w:t xml:space="preserve">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(Exemplo de busca)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/servico/v1.0/usuarios</w:t>
      </w:r>
      <w:r w:rsidDel="00000000" w:rsidR="00000000" w:rsidRPr="00000000">
        <w:rPr>
          <w:b w:val="1"/>
          <w:rtl w:val="0"/>
        </w:rPr>
        <w:t xml:space="preserve">?nome=Jose&amp;_fields=nome,cpf,email&amp;_limit=10 </w:t>
      </w:r>
      <w:r w:rsidDel="00000000" w:rsidR="00000000" w:rsidRPr="00000000">
        <w:rPr>
          <w:rtl w:val="0"/>
        </w:rPr>
        <w:t xml:space="preserve">(Exemplo de busca)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/servico/v1/usuarios/1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fexwaaeo5f6" w:id="39"/>
      <w:bookmarkEnd w:id="39"/>
      <w:r w:rsidDel="00000000" w:rsidR="00000000" w:rsidRPr="00000000">
        <w:rPr>
          <w:rtl w:val="0"/>
        </w:rPr>
        <w:t xml:space="preserve">DELETE e PUT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necessário enviar o identificador do recurso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caso do m</w:t>
      </w:r>
      <w:r w:rsidDel="00000000" w:rsidR="00000000" w:rsidRPr="00000000">
        <w:rPr>
          <w:rtl w:val="0"/>
        </w:rPr>
        <w:t xml:space="preserve">étodo PUT, além do identificador deve-se enviar dados no corpo da requisição, melhor explicado no tópico a seguir.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/servico/v1.0/usuarios/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nurl3to82mva" w:id="40"/>
      <w:bookmarkEnd w:id="40"/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tl w:val="0"/>
        </w:rPr>
        <w:t xml:space="preserve">o corpo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requisição deve-se passar o formato de acordo com o cabeçalho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definido, exemplos form-urlencoded, multipart-formdata, application/json ou application/xml.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3u8wm535td7q" w:id="41"/>
      <w:bookmarkEnd w:id="41"/>
      <w:r w:rsidDel="00000000" w:rsidR="00000000" w:rsidRPr="00000000">
        <w:rPr>
          <w:rtl w:val="0"/>
        </w:rPr>
        <w:t xml:space="preserve">Considerações com relação ao uso dos verbos e identificadores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desenvolvedor deve tomar cuidado com relação ao uso dos verbos, dividindo a responsabilidade entre eles, por exemplo, o verbo GET é responsável ela pesquisa e obtenção da informação (caso inclua o identificador). Outros verbos são responsáveis, pela inclusão (POST), alteração (PUT) e exclusão (DELETE). Para efetuar os procedimentos de busca e exclusão por exemplo, é necessário efetuar duas chamadas REST, uma GET para obter o identificador do recurso e outra DELETE para a exclusão. 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100"/>
        <w:gridCol w:w="3870"/>
        <w:tblGridChange w:id="0">
          <w:tblGrid>
            <w:gridCol w:w="1215"/>
            <w:gridCol w:w="5100"/>
            <w:gridCol w:w="3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Coleção inteira(Ex. /usuarios)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Item específico (ex. /usuarios/{id})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200, Retorna toda coleção, com paginação caso possível.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Retorna item específico, caso não exista retorna Status 404.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404* ou 405**, Não é correto alterar toda a coleção.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200* ou 204** e caso não exista cria o recurso.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201, O cabeçalho Location deve retornar a URI do recurso com o identificador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Ex. Location: usuarios/1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404* ou 405**.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404* ou 405**, não é correto excluir toda coleção.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200 e caso não exista retorna Status 404.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Há implementações que consideram um recurso a dupla (verbo + caminho(URI)), neste caso para facilitar a implementação o status de retorno é 404 (Ex. Micro frameworks REST Sinatra style).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** Também há implementações que consideram primeiramente o caminho para depois chegar ao verbo, normalmente neste caso o retorno é status 405(JAX-RS).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9zvx8rsbg61l" w:id="42"/>
      <w:bookmarkEnd w:id="42"/>
      <w:r w:rsidDel="00000000" w:rsidR="00000000" w:rsidRPr="00000000">
        <w:rPr>
          <w:rtl w:val="0"/>
        </w:rPr>
        <w:t xml:space="preserve">Formatos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facilitar a comunicação cliente/servidor, uma prática muito usada é a negociação de conteúdo. Nela se define via cabeçalhos qual formato se está enviando (</w:t>
      </w:r>
      <w:r w:rsidDel="00000000" w:rsidR="00000000" w:rsidRPr="00000000">
        <w:rPr>
          <w:b w:val="1"/>
          <w:highlight w:val="white"/>
          <w:rtl w:val="0"/>
        </w:rPr>
        <w:t xml:space="preserve">Content-Type</w:t>
      </w:r>
      <w:r w:rsidDel="00000000" w:rsidR="00000000" w:rsidRPr="00000000">
        <w:rPr>
          <w:highlight w:val="white"/>
          <w:rtl w:val="0"/>
        </w:rPr>
        <w:t xml:space="preserve">) e qual se deseja receber (</w:t>
      </w:r>
      <w:r w:rsidDel="00000000" w:rsidR="00000000" w:rsidRPr="00000000">
        <w:rPr>
          <w:b w:val="1"/>
          <w:highlight w:val="white"/>
          <w:rtl w:val="0"/>
        </w:rPr>
        <w:t xml:space="preserve">Accept</w:t>
      </w:r>
      <w:r w:rsidDel="00000000" w:rsidR="00000000" w:rsidRPr="00000000">
        <w:rPr>
          <w:highlight w:val="white"/>
          <w:rtl w:val="0"/>
        </w:rPr>
        <w:t xml:space="preserve">). Também recomendamos o uso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(menor e mais simples) 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(tem maior interoperabilidade).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Por padrão, con</w:t>
      </w:r>
      <w:r w:rsidDel="00000000" w:rsidR="00000000" w:rsidRPr="00000000">
        <w:rPr>
          <w:highlight w:val="white"/>
          <w:rtl w:val="0"/>
        </w:rPr>
        <w:t xml:space="preserve">sideramos que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 formato retornado será JSON (quando o cabeçalho “Accept” não for enviado). Caso a API tenha outros formatos pode-se solicitar pelo cabeçalho “Accept”, por exemplo GET /cadastro/v1.0/usuarios/1 enviando o cabeçalho “Accept: application/xml” se recebe os dados no formato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Caso seja necessário utilizar outros padrões, o desenvolvedor da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é livre para utilizá-los, apenas deve respeitar os devidos media types segundo a organização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IANA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icqs0jilv4z7" w:id="43"/>
      <w:bookmarkEnd w:id="43"/>
      <w:r w:rsidDel="00000000" w:rsidR="00000000" w:rsidRPr="00000000">
        <w:rPr>
          <w:rtl w:val="0"/>
        </w:rPr>
        <w:t xml:space="preserve">Exceções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Há casos onde o serviço apenas retorna um arquivo binário, como uma imagem, PDF, ZIP, etc. Nessa situação opta-se por apenas retornar o devido formato ou armazenar dentro de um valor string usando o padrão base64.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fgleitfa3gqd" w:id="44"/>
      <w:bookmarkEnd w:id="44"/>
      <w:r w:rsidDel="00000000" w:rsidR="00000000" w:rsidRPr="00000000">
        <w:rPr>
          <w:rtl w:val="0"/>
        </w:rPr>
        <w:t xml:space="preserve">Considerações sobre o uso do formato na URI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 versões de APIs que suportam a solicitação do tipo a ser recebido na URI(Exemplo usuarios.json), no entanto pode haver uma interpretação equivocada quando se aprofunda nos objetos a serem usados, exemplo 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usuarios.json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/1/compras/123 ou /usuarios/1/compras/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123.json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sendo melhor a descrição no cabeçalho “Accept”, pois acaba com essa confusão.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p4nylss7nlqh" w:id="45"/>
      <w:bookmarkEnd w:id="45"/>
      <w:r w:rsidDel="00000000" w:rsidR="00000000" w:rsidRPr="00000000">
        <w:rPr>
          <w:rtl w:val="0"/>
        </w:rPr>
        <w:t xml:space="preserve">snake_case vs camelCase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Apesar das tecnologias já terem seus padrões para utilização de atributos e variáveis, recomendamos fortemente o uso do snake_case ou under_score, pois segundo pesquisas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facilita a leitura dos atributos em até 80%. Podemos também afirmar que as maiores APIs já utilizam esse padrão.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Gráfico de novas APIs 2013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867400" cy="3390900"/>
            <wp:effectExtent b="0" l="0" r="0" t="0"/>
            <wp:docPr descr="HateApi-67.apres.jpg" id="2" name="image4.jpg"/>
            <a:graphic>
              <a:graphicData uri="http://schemas.openxmlformats.org/drawingml/2006/picture">
                <pic:pic>
                  <pic:nvPicPr>
                    <pic:cNvPr descr="HateApi-67.apres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highlight w:val="white"/>
          <w:rtl w:val="0"/>
        </w:rPr>
        <w:t xml:space="preserve">Fonte: programmableweb.com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6p7olrd7njg9" w:id="46"/>
      <w:bookmarkEnd w:id="46"/>
      <w:r w:rsidDel="00000000" w:rsidR="00000000" w:rsidRPr="00000000">
        <w:rPr>
          <w:rtl w:val="0"/>
        </w:rPr>
        <w:t xml:space="preserve">Códigos de resposta HTTP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protocolo HTTP cada tipo de retorno pode ter um código de reposta específico, esses códigos facilitam o entendimento do lado cliente, de forma a efetuar algum tipo de ação ou simplesmente retornar alguma mensagem ao usuário, abordamos os principais códigos de resposta descritos na RFC 2616 e 6585: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6xgin39q3m6" w:id="47"/>
      <w:bookmarkEnd w:id="47"/>
      <w:r w:rsidDel="00000000" w:rsidR="00000000" w:rsidRPr="00000000">
        <w:rPr>
          <w:rtl w:val="0"/>
        </w:rPr>
        <w:t xml:space="preserve">Mensagens de sucesso 2xx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200</w:t>
      </w:r>
      <w:r w:rsidDel="00000000" w:rsidR="00000000" w:rsidRPr="00000000">
        <w:rPr>
          <w:highlight w:val="white"/>
          <w:rtl w:val="0"/>
        </w:rPr>
        <w:t xml:space="preserve"> - OK - A requisição foi concluída com sucesso.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201</w:t>
      </w:r>
      <w:r w:rsidDel="00000000" w:rsidR="00000000" w:rsidRPr="00000000">
        <w:rPr>
          <w:highlight w:val="white"/>
          <w:rtl w:val="0"/>
        </w:rPr>
        <w:t xml:space="preserve"> - Created - A requisição foi aceita e um recurso foi criado, deve ser acompanhada com o cabeçalho “Location” indicando a URI do recurso.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202</w:t>
      </w:r>
      <w:r w:rsidDel="00000000" w:rsidR="00000000" w:rsidRPr="00000000">
        <w:rPr>
          <w:highlight w:val="white"/>
          <w:rtl w:val="0"/>
        </w:rPr>
        <w:t xml:space="preserve"> - Accepted - A requisição foi aceita, mas seu processamento não foi concluído. Esse retorno é comum no caso de processamento em lote, ou fila de tarefas, onde a requisição é processada posteriormente.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204 </w:t>
      </w:r>
      <w:r w:rsidDel="00000000" w:rsidR="00000000" w:rsidRPr="00000000">
        <w:rPr>
          <w:highlight w:val="white"/>
          <w:rtl w:val="0"/>
        </w:rPr>
        <w:t xml:space="preserve">- No Content - A requisição foi aceita mas não precisa retornar um conteúdo ou no há conteúdo para retornar. 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206 - </w:t>
      </w:r>
      <w:r w:rsidDel="00000000" w:rsidR="00000000" w:rsidRPr="00000000">
        <w:rPr>
          <w:highlight w:val="white"/>
          <w:rtl w:val="0"/>
        </w:rPr>
        <w:t xml:space="preserve"> Partial Content - Informa que o conteúdo retornado é apenas uma parte do existente.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zq77ql2jxst" w:id="48"/>
      <w:bookmarkEnd w:id="48"/>
      <w:r w:rsidDel="00000000" w:rsidR="00000000" w:rsidRPr="00000000">
        <w:rPr>
          <w:rtl w:val="0"/>
        </w:rPr>
        <w:t xml:space="preserve">Mensagens de redirecionamento 3xx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301</w:t>
      </w:r>
      <w:r w:rsidDel="00000000" w:rsidR="00000000" w:rsidRPr="00000000">
        <w:rPr>
          <w:rtl w:val="0"/>
        </w:rPr>
        <w:t xml:space="preserve"> - Moved Permanently - O recurso não está mais presente na URI solicitada. Pode conter o cabeçalho Location indicando a URI definitiva. Pode ser usado para indicar quando uma versão se torna obsoleta, indicando no cabeçalho Location a última versão corrente.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50w3nb6pqjj" w:id="49"/>
      <w:bookmarkEnd w:id="49"/>
      <w:r w:rsidDel="00000000" w:rsidR="00000000" w:rsidRPr="00000000">
        <w:rPr>
          <w:rtl w:val="0"/>
        </w:rPr>
        <w:t xml:space="preserve">Mensagens de erro no cliente 4xx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 - Bad Request - A solicitação está mal-formada ou com alguma informação faltante e não foi aceita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401</w:t>
      </w:r>
      <w:r w:rsidDel="00000000" w:rsidR="00000000" w:rsidRPr="00000000">
        <w:rPr>
          <w:rtl w:val="0"/>
        </w:rPr>
        <w:t xml:space="preserve"> - Unauthorized - Usuário não autorizado, caso o usuário se autentique a mesma chamada pode ser enviada.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402</w:t>
      </w:r>
      <w:r w:rsidDel="00000000" w:rsidR="00000000" w:rsidRPr="00000000">
        <w:rPr>
          <w:rtl w:val="0"/>
        </w:rPr>
        <w:t xml:space="preserve"> - Payment Required - Para enviar uma chamada ao serviço é necessário aderir a algum plano ou efetuar algum tipo de pagamento. Normalmente esse status não é usado.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403</w:t>
      </w:r>
      <w:r w:rsidDel="00000000" w:rsidR="00000000" w:rsidRPr="00000000">
        <w:rPr>
          <w:rtl w:val="0"/>
        </w:rPr>
        <w:t xml:space="preserve"> - Forbidden - O serviço entendeu a requisição, mas se nega a atender. A autorização não importa muito nesse caso e mesmo que seja refeita será recusada. Caso seja enviada a requisição usando o método HEAD o serviço deve informar o motivo da recusa. Esse status é retornado normalmente quando o usuário não tem permissão de acesso.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rtl w:val="0"/>
        </w:rPr>
        <w:t xml:space="preserve"> - Not Found - O recurso requisitado não existe. Tomar cuidado para a mensagem de erro, pois deve retornar no mesmo padrão pedido(Accept). Caso o retorno venha com o Content-Type “text/html”, há a possibilidade que o serviço não esteja funcionando.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405</w:t>
      </w:r>
      <w:r w:rsidDel="00000000" w:rsidR="00000000" w:rsidRPr="00000000">
        <w:rPr>
          <w:rtl w:val="0"/>
        </w:rPr>
        <w:t xml:space="preserve"> - Method not Allowed - O método requisitado para esse recurso não foi aceito. A resposta deve conter o cabeçalho “Allow” contendo os métodos com permissão.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406 -</w:t>
      </w:r>
      <w:r w:rsidDel="00000000" w:rsidR="00000000" w:rsidRPr="00000000">
        <w:rPr>
          <w:rtl w:val="0"/>
        </w:rPr>
        <w:t xml:space="preserve"> Not Acceptable - O recurso enviado não pode ser aceito.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409</w:t>
      </w:r>
      <w:r w:rsidDel="00000000" w:rsidR="00000000" w:rsidRPr="00000000">
        <w:rPr>
          <w:rtl w:val="0"/>
        </w:rPr>
        <w:t xml:space="preserve"> - Conflict - O estado do recurso(enviado) está em conflito com o atual(no servidor) e não pode ser aceito.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413</w:t>
      </w:r>
      <w:r w:rsidDel="00000000" w:rsidR="00000000" w:rsidRPr="00000000">
        <w:rPr>
          <w:rtl w:val="0"/>
        </w:rPr>
        <w:t xml:space="preserve"> - Request Entity Too Large - A entidade enviada na requisição é maior do que o tamanho permitido.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415</w:t>
      </w:r>
      <w:r w:rsidDel="00000000" w:rsidR="00000000" w:rsidRPr="00000000">
        <w:rPr>
          <w:rtl w:val="0"/>
        </w:rPr>
        <w:t xml:space="preserve"> - Unsupported Media Type - O formato de dados enviado não é suportado pelo serviço. Isso seguindo o cabeçalho Content-Type. Exemplo, o serviço suporta “application/json”, mas o usuário enviou o formato “application/xml”.  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429</w:t>
      </w:r>
      <w:r w:rsidDel="00000000" w:rsidR="00000000" w:rsidRPr="00000000">
        <w:rPr>
          <w:rtl w:val="0"/>
        </w:rPr>
        <w:t xml:space="preserve"> - Too Many Requests - O usuário chegou no limite na quantidade de requisições disponíveis. Normalmente isso ocorre quando há no serviço uma limitação na quantidade de acessos e a mesma foi alcançada. Esse retorno é muito usado no recurso de “Rate-Limiting” para limitar a quantidade de acessos.  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ac3bwtxt2rb" w:id="50"/>
      <w:bookmarkEnd w:id="50"/>
      <w:r w:rsidDel="00000000" w:rsidR="00000000" w:rsidRPr="00000000">
        <w:rPr>
          <w:rtl w:val="0"/>
        </w:rPr>
        <w:t xml:space="preserve">Mensagens de erro no servidor 5xx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500</w:t>
      </w:r>
      <w:r w:rsidDel="00000000" w:rsidR="00000000" w:rsidRPr="00000000">
        <w:rPr>
          <w:highlight w:val="white"/>
          <w:rtl w:val="0"/>
        </w:rPr>
        <w:t xml:space="preserve"> - Internal Server Error - Indica que houve um erro não esperado no serviço.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501</w:t>
      </w:r>
      <w:r w:rsidDel="00000000" w:rsidR="00000000" w:rsidRPr="00000000">
        <w:rPr>
          <w:highlight w:val="white"/>
          <w:rtl w:val="0"/>
        </w:rPr>
        <w:t xml:space="preserve"> - Not Implemented - O serviço especificao não foi implementado.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502</w:t>
      </w:r>
      <w:r w:rsidDel="00000000" w:rsidR="00000000" w:rsidRPr="00000000">
        <w:rPr>
          <w:highlight w:val="white"/>
          <w:rtl w:val="0"/>
        </w:rPr>
        <w:t xml:space="preserve"> - Bad Gateway - O servidor que repassa o acesso ao serviço(Proxy) recebeu um conteúdo inválido do servidor de destino.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503</w:t>
      </w:r>
      <w:r w:rsidDel="00000000" w:rsidR="00000000" w:rsidRPr="00000000">
        <w:rPr>
          <w:highlight w:val="white"/>
          <w:rtl w:val="0"/>
        </w:rPr>
        <w:t xml:space="preserve"> - Service Unavailable - Serviço indisponível por conta de alguma manutenção ou sobrecarga. Pode retornar o cabeçalho "Retry-After" para indicar quando o sistema vai retornar a funcionar.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504</w:t>
      </w:r>
      <w:r w:rsidDel="00000000" w:rsidR="00000000" w:rsidRPr="00000000">
        <w:rPr>
          <w:highlight w:val="white"/>
          <w:rtl w:val="0"/>
        </w:rPr>
        <w:t xml:space="preserve"> - O servidor que repassa o acesso ao serviço(Proxy) não conseguiu conectar.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505</w:t>
      </w:r>
      <w:r w:rsidDel="00000000" w:rsidR="00000000" w:rsidRPr="00000000">
        <w:rPr>
          <w:highlight w:val="white"/>
          <w:rtl w:val="0"/>
        </w:rPr>
        <w:t xml:space="preserve"> - HTTP Version Not Supported - a Versão HTTP usada não é suportada pelo servidor.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kv943oyxwnp" w:id="51"/>
      <w:bookmarkEnd w:id="51"/>
      <w:r w:rsidDel="00000000" w:rsidR="00000000" w:rsidRPr="00000000">
        <w:rPr>
          <w:rtl w:val="0"/>
        </w:rPr>
        <w:t xml:space="preserve">Catálogo</w:t>
      </w:r>
    </w:p>
    <w:p w:rsidR="00000000" w:rsidDel="00000000" w:rsidP="00000000" w:rsidRDefault="00000000" w:rsidRPr="00000000" w14:paraId="0000016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Criação do domínio api.eparana.parana (denominado API Interna) e api.pr.gov.br (denominado API Externa) e api.eparana.parana(API interna) com a documentação das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 de catálogo: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https://developers.google.com/</w:t>
        </w:r>
      </w:hyperlink>
      <w:r w:rsidDel="00000000" w:rsidR="00000000" w:rsidRPr="00000000">
        <w:rPr>
          <w:highlight w:val="white"/>
          <w:rtl w:val="0"/>
        </w:rPr>
        <w:t xml:space="preserve"> e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https://developers.google.com/products/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Cada produto pode ser separado por detentor da informação e por finalidade.</w:t>
      </w:r>
    </w:p>
    <w:p w:rsidR="00000000" w:rsidDel="00000000" w:rsidP="00000000" w:rsidRDefault="00000000" w:rsidRPr="00000000" w14:paraId="0000016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h1np28r19mi" w:id="52"/>
      <w:bookmarkEnd w:id="52"/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Após uma análise entre diversos tipos de documentação para APIs, o Swagger se mostrou o padrão mais usado, mais flexível, mais maduro, independente e com uma maior preocupação com sua evolução. Por isso o consideramos o padrão ideal para a construção de documentação e testes de APIs. O Swagger possibilita a documentação junto ao código ou separado, dessa forma, o desenvolvedor pode optar como manterá a documentação, além disso, ele suporta o uso de tokens, dados de formulário, JSON e XML.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versão atual do Swagger é a 1.2, mas já está em discussão a versão 2.0.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Exemplos de uso do Swagger: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https://dsp-sandman1.cloud.dreamfactory.com/swagger/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https://desenvolvedores.extra.com.br/api-portal/docs/apilojistav1/api-reference/swagger.html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wgq5tvnb4g51" w:id="53"/>
      <w:bookmarkEnd w:id="53"/>
      <w:r w:rsidDel="00000000" w:rsidR="00000000" w:rsidRPr="00000000">
        <w:rPr>
          <w:rtl w:val="0"/>
        </w:rPr>
        <w:t xml:space="preserve">Padrões existentes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o crescimento das APIs e principalmente do JSON, surgiram formas mais dinâmicas para representar o estado da aplicação e atender a restrição HATEOAS, além de outras caratecterísticas antes não padronizadas no JSON. Segue uma lista de padrões ainda em discussão e padrões já estabelecidos para construção de APIs com hipermídia.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Atributos com link e relacionamentos (do mais simples ao mais complexo):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JS</w:t>
      </w:r>
      <w:r w:rsidDel="00000000" w:rsidR="00000000" w:rsidRPr="00000000">
        <w:rPr>
          <w:highlight w:val="white"/>
          <w:rtl w:val="0"/>
        </w:rPr>
        <w:t xml:space="preserve">ON-HAL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(RFC</w:t>
      </w:r>
      <w:r w:rsidDel="00000000" w:rsidR="00000000" w:rsidRPr="00000000">
        <w:rPr>
          <w:highlight w:val="white"/>
          <w:rtl w:val="0"/>
        </w:rPr>
        <w:t xml:space="preserve"> Draft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*: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http://tools.ietf.org/html/draft-kelly-json-hal</w:t>
        </w:r>
      </w:hyperlink>
      <w:r w:rsidDel="00000000" w:rsidR="00000000" w:rsidRPr="00000000">
        <w:rPr>
          <w:highlight w:val="white"/>
          <w:rtl w:val="0"/>
        </w:rPr>
        <w:t xml:space="preserve">) -&gt; mais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JSON-LD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(W3C Recomendation: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http://www.w3.org/TR/json-ld/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Siren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https://github.com/kevinswiber/siren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JSON-Collection (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http://amundsen.com/media-types/collection/</w:t>
        </w:r>
      </w:hyperlink>
      <w:r w:rsidDel="00000000" w:rsidR="00000000" w:rsidRPr="00000000">
        <w:rPr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Schema: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JSON</w:t>
      </w:r>
      <w:r w:rsidDel="00000000" w:rsidR="00000000" w:rsidRPr="00000000">
        <w:rPr>
          <w:highlight w:val="white"/>
          <w:rtl w:val="0"/>
        </w:rPr>
        <w:t xml:space="preserve">-Schema (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http://tools.ietf.org/html/draft-zyp-json-schema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Geo: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GeoJSON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http://geojson.org/</w:t>
        </w:r>
      </w:hyperlink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http://en.wikipedia.org/wiki/GeoJSON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Assinatura: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JSON-JOSE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RFC Draft*: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http://tools.ietf.org/html/draft-ietf-jose-json-web-signature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JSON-JWT JSON web token (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https://tools.ietf.org/html/draft-ietf-oauth-json-web-token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* Lembrando que Drafts ainda podem sofrer alterações.</w:t>
      </w:r>
    </w:p>
    <w:p w:rsidR="00000000" w:rsidDel="00000000" w:rsidP="00000000" w:rsidRDefault="00000000" w:rsidRPr="00000000" w14:paraId="0000018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i w:val="1"/>
          <w:sz w:val="22"/>
          <w:szCs w:val="22"/>
          <w:highlight w:val="white"/>
        </w:rPr>
      </w:pPr>
      <w:bookmarkStart w:colFirst="0" w:colLast="0" w:name="_bywvu4pc8zx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0ic52v5qwv4" w:id="55"/>
      <w:bookmarkEnd w:id="55"/>
      <w:r w:rsidDel="00000000" w:rsidR="00000000" w:rsidRPr="00000000">
        <w:rPr>
          <w:rtl w:val="0"/>
        </w:rPr>
        <w:t xml:space="preserve">Recomendações com relação a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a comunicação é altamente recomendado o uso de criptografia entre as partes e além disso é necessário algum padrão para a autenticação. Na parte de autenticação, diversas empresas se reuniram para chegar a um único padrão a fim de garantir um elo entre usuário, aplicação e serviços. Esse padrão é conhecido como OAuth. Atualmente o padrão está na versão 2.0 e incorpora a comunicação com outros padrões como SAML2 e JWT opcionalmente.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s53r3u7d14p" w:id="56"/>
      <w:bookmarkEnd w:id="5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Exemplos de implementações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breve.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cfpasaw1g5r" w:id="57"/>
      <w:bookmarkEnd w:id="57"/>
      <w:r w:rsidDel="00000000" w:rsidR="00000000" w:rsidRPr="00000000">
        <w:rPr>
          <w:rtl w:val="0"/>
        </w:rPr>
        <w:t xml:space="preserve">Recursos Adicionais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iq9edyvy018" w:id="58"/>
      <w:bookmarkEnd w:id="58"/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 API Design Rulebook, Mark Masse, 2011, O’Reilly Media, Inc.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RESTful Web Services, Leonard Richardson and Sam Ruby, 2008, O’Reilly Media, Inc. 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RESTful Web Services Cookbook, Subbu Allamaraju, 2010, O’Reilly Media, Inc. 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 in Practice: Hypermedia and Systems Architecture, Jim Webber, et al., 2010, O’Reilly Media, Inc.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APIs: A Strategy Guide, Daniel Jacobson; Greg Brail; Dan Woods, 2011, O'Reilly Media, Inc.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RESTful Web APIs, Leonard Richardson, Mike Amundsen, Sam Ruby, 2013, O’Reilly Media, Inc.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o5da72bvrc" w:id="59"/>
      <w:bookmarkEnd w:id="59"/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http://www.restapitutorial.com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http://restpatterns.org/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http://www.toddfredrich.com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http://www.ics.uci.edu/~fielding/pubs/dissertation/rest_arch_style.htm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http://www.json.org/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https://github.com/tfredrich/DateAdapterJ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http://openid.net/developers/specs/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http://oauth.net/documentation/spec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http://www.json.org/JSONRequest.html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http://labs.omniti.com/labs/jsend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http://jwt.io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http://enable-cors.org/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http://www.odata.org/documentation/uri-conventions#FilterSystemQueryOption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http://roy.gbiv.com/untangled/2008/rest-apis-must-be-hypertext-driven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https://developer.linkedin.com/apis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http://developers.facebook.com/docs/reference/api/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https://dev.twitter.com/docs/api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http://apigee.com/about/resources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http://momentjs.com/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http://www.datejs.com/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gfp98wbd5ae" w:id="60"/>
      <w:bookmarkEnd w:id="60"/>
      <w:r w:rsidDel="00000000" w:rsidR="00000000" w:rsidRPr="00000000">
        <w:rPr>
          <w:rtl w:val="0"/>
        </w:rPr>
        <w:t xml:space="preserve">Apresentações 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http://www.infoq.com/presentations/api-design-advice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http://www.infoq.com/presentations/API-design-mistakes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http://www.infoq.com/presentations/API-Business-Models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http://www.infoq.com/presentations/api-security-federation-patterns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http://www.infoq.com/presentations/API-Humans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http://www.infoq.com/presentations/API-gov-uk</w:t>
        </w:r>
      </w:hyperlink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http://www.infoq.com/presentations/API-Government</w:t>
        </w:r>
      </w:hyperlink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http://www.infoq.com/presentations/REST-API-HATEOAS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http://www.infoq.com/presentations/web-api-html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http://www.infoq.com/presentations/Building-Hypermedia-API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http://www.infoq.com/presentations/Web-API-Evolution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http://www.infoq.com/presentations/OAuth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http://www.infoq.com/presentations/Techniques-for-Scaling-the-Netflix-API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http://www.infoq.com/presentations/BPM-with-REST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Apresentações em português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http://www.infoq.com/br/presentations/rest-arquitetura-abril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http://www.infoq.com/br/presentations/evoluindo-uma-arquitetura-soundcloud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2" w:type="default"/>
      <w:pgSz w:h="15840" w:w="12240"/>
      <w:pgMar w:bottom="1440" w:top="1440" w:left="855" w:right="10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4"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http://www.iana.org/assignments/media-types/media-types.xhtml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https://www.mnot.net/blog/2014/06/07/rfc2616_is_dead</w:t>
        </w:r>
      </w:hyperlink>
      <w:r w:rsidDel="00000000" w:rsidR="00000000" w:rsidRPr="00000000">
        <w:rPr>
          <w:sz w:val="20"/>
          <w:szCs w:val="20"/>
          <w:rtl w:val="0"/>
        </w:rPr>
        <w:t xml:space="preserve"> e</w:t>
      </w:r>
      <w:r w:rsidDel="00000000" w:rsidR="00000000" w:rsidRPr="00000000">
        <w:rPr>
          <w:sz w:val="20"/>
          <w:szCs w:val="20"/>
          <w:rtl w:val="0"/>
        </w:rPr>
        <w:t xml:space="preserve"> HTTP 2.0 draft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http://http2.github.io/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http://www.infoq.com/br/news/2013/05/idempotent</w:t>
        </w:r>
      </w:hyperlink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http://www.ics.uci.edu/~fielding/pubs/dissertation/top.htm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5"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http://ieeexplore.ieee.org/xpl/articleDetails.jsp?reload=true&amp;tp=&amp;arnumber=5521745</w:t>
        </w:r>
      </w:hyperlink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APIs no governo britânico</w:t>
      </w:r>
    </w:p>
  </w:footnote>
  <w:footnote w:id="7"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APIs no governo americano</w:t>
      </w:r>
    </w:p>
  </w:footnote>
  <w:footnote w:id="2"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http://tools.ietf.org/html/rfc2141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jc w:val="both"/>
    </w:pPr>
    <w:rPr>
      <w:rFonts w:ascii="Trebuchet MS" w:cs="Trebuchet MS" w:eastAsia="Trebuchet MS" w:hAnsi="Trebuchet MS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evelopers.facebook.com/docs/reference/api/" TargetMode="External"/><Relationship Id="rId42" Type="http://schemas.openxmlformats.org/officeDocument/2006/relationships/hyperlink" Target="https://developers.google.com/" TargetMode="External"/><Relationship Id="rId41" Type="http://schemas.openxmlformats.org/officeDocument/2006/relationships/hyperlink" Target="https://dev.twitter.com/docs/api" TargetMode="External"/><Relationship Id="rId44" Type="http://schemas.openxmlformats.org/officeDocument/2006/relationships/hyperlink" Target="http://momentjs.com/" TargetMode="External"/><Relationship Id="rId43" Type="http://schemas.openxmlformats.org/officeDocument/2006/relationships/hyperlink" Target="http://apigee.com/about/resources" TargetMode="External"/><Relationship Id="rId46" Type="http://schemas.openxmlformats.org/officeDocument/2006/relationships/hyperlink" Target="http://www.infoq.com/presentations/api-design-advice" TargetMode="External"/><Relationship Id="rId45" Type="http://schemas.openxmlformats.org/officeDocument/2006/relationships/hyperlink" Target="http://www.datej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restpatterns.org/HTTP_Methods" TargetMode="External"/><Relationship Id="rId48" Type="http://schemas.openxmlformats.org/officeDocument/2006/relationships/hyperlink" Target="http://www.infoq.com/presentations/API-Business-Models" TargetMode="External"/><Relationship Id="rId47" Type="http://schemas.openxmlformats.org/officeDocument/2006/relationships/hyperlink" Target="http://www.infoq.com/presentations/API-design-mistakes" TargetMode="External"/><Relationship Id="rId49" Type="http://schemas.openxmlformats.org/officeDocument/2006/relationships/hyperlink" Target="http://www.infoq.com/presentations/api-security-federation-pattern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://www.infoq.com/news/2011/06/Is-REST-Successful" TargetMode="External"/><Relationship Id="rId31" Type="http://schemas.openxmlformats.org/officeDocument/2006/relationships/hyperlink" Target="http://openid.net/developers/specs/" TargetMode="External"/><Relationship Id="rId30" Type="http://schemas.openxmlformats.org/officeDocument/2006/relationships/hyperlink" Target="https://github.com/tfredrich/DateAdapterJ" TargetMode="External"/><Relationship Id="rId33" Type="http://schemas.openxmlformats.org/officeDocument/2006/relationships/hyperlink" Target="http://www.json.org/JSONRequest.html" TargetMode="External"/><Relationship Id="rId32" Type="http://schemas.openxmlformats.org/officeDocument/2006/relationships/hyperlink" Target="http://oauth.net/documentation/spec" TargetMode="External"/><Relationship Id="rId35" Type="http://schemas.openxmlformats.org/officeDocument/2006/relationships/hyperlink" Target="http://jwt.io" TargetMode="External"/><Relationship Id="rId34" Type="http://schemas.openxmlformats.org/officeDocument/2006/relationships/hyperlink" Target="http://labs.omniti.com/labs/jsend" TargetMode="External"/><Relationship Id="rId37" Type="http://schemas.openxmlformats.org/officeDocument/2006/relationships/hyperlink" Target="http://www.odata.org/documentation/uri-conventions#FilterSystemQueryOption" TargetMode="External"/><Relationship Id="rId36" Type="http://schemas.openxmlformats.org/officeDocument/2006/relationships/hyperlink" Target="http://enable-cors.org/" TargetMode="External"/><Relationship Id="rId39" Type="http://schemas.openxmlformats.org/officeDocument/2006/relationships/hyperlink" Target="https://developer.linkedin.com/apis" TargetMode="External"/><Relationship Id="rId38" Type="http://schemas.openxmlformats.org/officeDocument/2006/relationships/hyperlink" Target="http://roy.gbiv.com/untangled/2008/rest-apis-must-be-hypertext-driven" TargetMode="External"/><Relationship Id="rId62" Type="http://schemas.openxmlformats.org/officeDocument/2006/relationships/footer" Target="footer1.xml"/><Relationship Id="rId61" Type="http://schemas.openxmlformats.org/officeDocument/2006/relationships/hyperlink" Target="http://www.infoq.com/br/presentations/evoluindo-uma-arquitetura-soundcloud" TargetMode="External"/><Relationship Id="rId20" Type="http://schemas.openxmlformats.org/officeDocument/2006/relationships/hyperlink" Target="http://tools.ietf.org/html/draft-zyp-json-schema" TargetMode="External"/><Relationship Id="rId22" Type="http://schemas.openxmlformats.org/officeDocument/2006/relationships/hyperlink" Target="http://en.wikipedia.org/wiki/GeoJSON" TargetMode="External"/><Relationship Id="rId21" Type="http://schemas.openxmlformats.org/officeDocument/2006/relationships/hyperlink" Target="http://geojson.org/" TargetMode="External"/><Relationship Id="rId24" Type="http://schemas.openxmlformats.org/officeDocument/2006/relationships/hyperlink" Target="https://tools.ietf.org/html/draft-ietf-oauth-json-web-token" TargetMode="External"/><Relationship Id="rId23" Type="http://schemas.openxmlformats.org/officeDocument/2006/relationships/hyperlink" Target="http://tools.ietf.org/html/draft-ietf-jose-json-web-signature" TargetMode="External"/><Relationship Id="rId60" Type="http://schemas.openxmlformats.org/officeDocument/2006/relationships/hyperlink" Target="http://www.infoq.com/br/presentations/rest-arquitetura-abril" TargetMode="External"/><Relationship Id="rId26" Type="http://schemas.openxmlformats.org/officeDocument/2006/relationships/hyperlink" Target="http://restpatterns.org/" TargetMode="External"/><Relationship Id="rId25" Type="http://schemas.openxmlformats.org/officeDocument/2006/relationships/hyperlink" Target="http://www.restapitutorial.com" TargetMode="External"/><Relationship Id="rId28" Type="http://schemas.openxmlformats.org/officeDocument/2006/relationships/hyperlink" Target="http://www.ics.uci.edu/~fielding/pubs/dissertation/rest_arch_style.htm" TargetMode="External"/><Relationship Id="rId27" Type="http://schemas.openxmlformats.org/officeDocument/2006/relationships/hyperlink" Target="http://www.toddfredrich.com" TargetMode="External"/><Relationship Id="rId29" Type="http://schemas.openxmlformats.org/officeDocument/2006/relationships/hyperlink" Target="http://www.json.org/" TargetMode="External"/><Relationship Id="rId51" Type="http://schemas.openxmlformats.org/officeDocument/2006/relationships/hyperlink" Target="http://www.infoq.com/presentations/API-gov-uk" TargetMode="External"/><Relationship Id="rId50" Type="http://schemas.openxmlformats.org/officeDocument/2006/relationships/hyperlink" Target="http://www.infoq.com/presentations/API-Humans" TargetMode="External"/><Relationship Id="rId53" Type="http://schemas.openxmlformats.org/officeDocument/2006/relationships/hyperlink" Target="http://www.infoq.com/presentations/REST-API-HATEOAS" TargetMode="External"/><Relationship Id="rId52" Type="http://schemas.openxmlformats.org/officeDocument/2006/relationships/hyperlink" Target="http://www.infoq.com/presentations/API-Government" TargetMode="External"/><Relationship Id="rId11" Type="http://schemas.openxmlformats.org/officeDocument/2006/relationships/image" Target="media/image4.jpg"/><Relationship Id="rId55" Type="http://schemas.openxmlformats.org/officeDocument/2006/relationships/hyperlink" Target="http://www.infoq.com/presentations/Building-Hypermedia-API" TargetMode="External"/><Relationship Id="rId10" Type="http://schemas.openxmlformats.org/officeDocument/2006/relationships/hyperlink" Target="http://www.restapitutorial.com/lessons/httpmethods.html" TargetMode="External"/><Relationship Id="rId54" Type="http://schemas.openxmlformats.org/officeDocument/2006/relationships/hyperlink" Target="http://www.infoq.com/presentations/web-api-html" TargetMode="External"/><Relationship Id="rId13" Type="http://schemas.openxmlformats.org/officeDocument/2006/relationships/hyperlink" Target="https://developers.google.com/products/" TargetMode="External"/><Relationship Id="rId57" Type="http://schemas.openxmlformats.org/officeDocument/2006/relationships/hyperlink" Target="http://www.infoq.com/presentations/OAuth" TargetMode="External"/><Relationship Id="rId12" Type="http://schemas.openxmlformats.org/officeDocument/2006/relationships/hyperlink" Target="https://developers.google.com/" TargetMode="External"/><Relationship Id="rId56" Type="http://schemas.openxmlformats.org/officeDocument/2006/relationships/hyperlink" Target="http://www.infoq.com/presentations/Web-API-Evolution" TargetMode="External"/><Relationship Id="rId15" Type="http://schemas.openxmlformats.org/officeDocument/2006/relationships/hyperlink" Target="https://desenvolvedores.extra.com.br/api-portal/docs/apilojistav1/api-reference/swagger.html" TargetMode="External"/><Relationship Id="rId59" Type="http://schemas.openxmlformats.org/officeDocument/2006/relationships/hyperlink" Target="http://www.infoq.com/presentations/BPM-with-REST" TargetMode="External"/><Relationship Id="rId14" Type="http://schemas.openxmlformats.org/officeDocument/2006/relationships/hyperlink" Target="https://dsp-sandman1.cloud.dreamfactory.com/swagger/" TargetMode="External"/><Relationship Id="rId58" Type="http://schemas.openxmlformats.org/officeDocument/2006/relationships/hyperlink" Target="http://www.infoq.com/presentations/Techniques-for-Scaling-the-Netflix-API" TargetMode="External"/><Relationship Id="rId17" Type="http://schemas.openxmlformats.org/officeDocument/2006/relationships/hyperlink" Target="http://www.w3.org/TR/json-ld/" TargetMode="External"/><Relationship Id="rId16" Type="http://schemas.openxmlformats.org/officeDocument/2006/relationships/hyperlink" Target="http://tools.ietf.org/html/draft-kelly-json-hal" TargetMode="External"/><Relationship Id="rId19" Type="http://schemas.openxmlformats.org/officeDocument/2006/relationships/hyperlink" Target="http://amundsen.com/media-types/collection/" TargetMode="External"/><Relationship Id="rId18" Type="http://schemas.openxmlformats.org/officeDocument/2006/relationships/hyperlink" Target="https://github.com/kevinswiber/siren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iana.org/assignments/media-types/media-types.xhtml" TargetMode="External"/><Relationship Id="rId2" Type="http://schemas.openxmlformats.org/officeDocument/2006/relationships/hyperlink" Target="https://www.mnot.net/blog/2014/06/07/rfc2616_is_dead" TargetMode="External"/><Relationship Id="rId3" Type="http://schemas.openxmlformats.org/officeDocument/2006/relationships/hyperlink" Target="http://http2.github.io/" TargetMode="External"/><Relationship Id="rId4" Type="http://schemas.openxmlformats.org/officeDocument/2006/relationships/hyperlink" Target="http://www.infoq.com/br/news/2013/05/idempotent" TargetMode="External"/><Relationship Id="rId5" Type="http://schemas.openxmlformats.org/officeDocument/2006/relationships/hyperlink" Target="http://www.ics.uci.edu/~fielding/pubs/dissertation/top.htm" TargetMode="External"/><Relationship Id="rId6" Type="http://schemas.openxmlformats.org/officeDocument/2006/relationships/hyperlink" Target="http://ieeexplore.ieee.org/xpl/articleDetails.jsp?reload=true&amp;tp=&amp;arnumber=5521745" TargetMode="External"/><Relationship Id="rId7" Type="http://schemas.openxmlformats.org/officeDocument/2006/relationships/hyperlink" Target="http://tools.ietf.org/html/rfc2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