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C9AB" w14:textId="77777777" w:rsidR="002D1ECF" w:rsidRPr="002D1ECF" w:rsidRDefault="002D1ECF" w:rsidP="002D1ECF">
      <w:pPr>
        <w:rPr>
          <w:b/>
          <w:bCs/>
        </w:rPr>
      </w:pPr>
      <w:r w:rsidRPr="002D1ECF">
        <w:rPr>
          <w:b/>
          <w:bCs/>
        </w:rPr>
        <w:t>Diagnostic &amp; Genetic Services</w:t>
      </w:r>
    </w:p>
    <w:p w14:paraId="636E718C" w14:textId="77777777" w:rsidR="002D1ECF" w:rsidRPr="002D1ECF" w:rsidRDefault="002D1ECF" w:rsidP="002D1ECF">
      <w:r w:rsidRPr="002D1ECF">
        <w:t xml:space="preserve">At </w:t>
      </w:r>
      <w:r w:rsidRPr="002D1ECF">
        <w:rPr>
          <w:b/>
          <w:bCs/>
        </w:rPr>
        <w:t xml:space="preserve">Maa </w:t>
      </w:r>
      <w:proofErr w:type="spellStart"/>
      <w:r w:rsidRPr="002D1ECF">
        <w:rPr>
          <w:b/>
          <w:bCs/>
        </w:rPr>
        <w:t>Kauvery</w:t>
      </w:r>
      <w:proofErr w:type="spellEnd"/>
      <w:r w:rsidRPr="002D1ECF">
        <w:rPr>
          <w:b/>
          <w:bCs/>
        </w:rPr>
        <w:t xml:space="preserve"> Fertility Centre</w:t>
      </w:r>
      <w:r w:rsidRPr="002D1ECF">
        <w:t xml:space="preserve">, we believe that </w:t>
      </w:r>
      <w:r w:rsidRPr="002D1ECF">
        <w:rPr>
          <w:b/>
          <w:bCs/>
        </w:rPr>
        <w:t>accurate diagnosis is the foundation of successful fertility treatment</w:t>
      </w:r>
      <w:r w:rsidRPr="002D1ECF">
        <w:t>. Our advanced diagnostic and genetic services are designed to uncover hidden causes of infertility, improve treatment planning, and increase your chances of a healthy pregnancy.</w:t>
      </w:r>
    </w:p>
    <w:p w14:paraId="1F06EC31" w14:textId="77777777" w:rsidR="002D1ECF" w:rsidRPr="002D1ECF" w:rsidRDefault="00000000" w:rsidP="002D1ECF">
      <w:r>
        <w:pict w14:anchorId="0F95EA8A">
          <v:rect id="_x0000_i1025" style="width:0;height:1.5pt" o:hralign="center" o:hrstd="t" o:hr="t" fillcolor="#a0a0a0" stroked="f"/>
        </w:pict>
      </w:r>
    </w:p>
    <w:p w14:paraId="679FCF97" w14:textId="4DEE12AC" w:rsidR="002D1ECF" w:rsidRPr="002D1ECF" w:rsidRDefault="002D1ECF" w:rsidP="002D1ECF">
      <w:pPr>
        <w:rPr>
          <w:b/>
          <w:bCs/>
        </w:rPr>
      </w:pPr>
      <w:r w:rsidRPr="002D1ECF">
        <w:rPr>
          <w:b/>
          <w:bCs/>
        </w:rPr>
        <w:t>Comprehensive Infertility Evaluation</w:t>
      </w:r>
    </w:p>
    <w:p w14:paraId="78EBD21B" w14:textId="77777777" w:rsidR="002D1ECF" w:rsidRPr="002D1ECF" w:rsidRDefault="002D1ECF" w:rsidP="002D1ECF">
      <w:r w:rsidRPr="002D1ECF">
        <w:t xml:space="preserve">Every fertility journey begins with a thorough evaluation. At Maa </w:t>
      </w:r>
      <w:proofErr w:type="spellStart"/>
      <w:r w:rsidRPr="002D1ECF">
        <w:t>Kauvery</w:t>
      </w:r>
      <w:proofErr w:type="spellEnd"/>
      <w:r w:rsidRPr="002D1ECF">
        <w:t xml:space="preserve">, we offer </w:t>
      </w:r>
      <w:r w:rsidRPr="002D1ECF">
        <w:rPr>
          <w:b/>
          <w:bCs/>
        </w:rPr>
        <w:t>detailed and comprehensive testing</w:t>
      </w:r>
      <w:r w:rsidRPr="002D1ECF">
        <w:t xml:space="preserve"> that includes:</w:t>
      </w:r>
    </w:p>
    <w:p w14:paraId="09E8587D" w14:textId="77777777" w:rsidR="002D1ECF" w:rsidRPr="002D1ECF" w:rsidRDefault="002D1ECF" w:rsidP="002D1ECF">
      <w:pPr>
        <w:numPr>
          <w:ilvl w:val="0"/>
          <w:numId w:val="1"/>
        </w:numPr>
      </w:pPr>
      <w:r w:rsidRPr="002D1ECF">
        <w:rPr>
          <w:b/>
          <w:bCs/>
        </w:rPr>
        <w:t>Blood tests</w:t>
      </w:r>
      <w:r w:rsidRPr="002D1ECF">
        <w:t xml:space="preserve"> for hormone levels, ovarian reserve, and reproductive health.</w:t>
      </w:r>
    </w:p>
    <w:p w14:paraId="31975E7F" w14:textId="77777777" w:rsidR="002D1ECF" w:rsidRPr="002D1ECF" w:rsidRDefault="002D1ECF" w:rsidP="002D1ECF">
      <w:pPr>
        <w:numPr>
          <w:ilvl w:val="0"/>
          <w:numId w:val="1"/>
        </w:numPr>
      </w:pPr>
      <w:r w:rsidRPr="002D1ECF">
        <w:rPr>
          <w:b/>
          <w:bCs/>
        </w:rPr>
        <w:t>Urine analysis</w:t>
      </w:r>
      <w:r w:rsidRPr="002D1ECF">
        <w:t xml:space="preserve"> for metabolic or infection-related conditions.</w:t>
      </w:r>
    </w:p>
    <w:p w14:paraId="1710F2A0" w14:textId="77777777" w:rsidR="002D1ECF" w:rsidRPr="002D1ECF" w:rsidRDefault="002D1ECF" w:rsidP="002D1ECF">
      <w:pPr>
        <w:numPr>
          <w:ilvl w:val="0"/>
          <w:numId w:val="1"/>
        </w:numPr>
      </w:pPr>
      <w:r w:rsidRPr="002D1ECF">
        <w:rPr>
          <w:b/>
          <w:bCs/>
        </w:rPr>
        <w:t>Immunological testing</w:t>
      </w:r>
      <w:r w:rsidRPr="002D1ECF">
        <w:t xml:space="preserve"> to detect underlying immune factors affecting fertility.</w:t>
      </w:r>
    </w:p>
    <w:p w14:paraId="0038985B" w14:textId="77777777" w:rsidR="002D1ECF" w:rsidRPr="002D1ECF" w:rsidRDefault="002D1ECF" w:rsidP="002D1ECF">
      <w:pPr>
        <w:numPr>
          <w:ilvl w:val="0"/>
          <w:numId w:val="1"/>
        </w:numPr>
      </w:pPr>
      <w:r w:rsidRPr="002D1ECF">
        <w:rPr>
          <w:b/>
          <w:bCs/>
        </w:rPr>
        <w:t>Culture diagnostics</w:t>
      </w:r>
      <w:r w:rsidRPr="002D1ECF">
        <w:t xml:space="preserve"> to identify and treat infections that may interfere with conception.</w:t>
      </w:r>
    </w:p>
    <w:p w14:paraId="16397F54" w14:textId="414F2408" w:rsidR="002D1ECF" w:rsidRPr="002D1ECF" w:rsidRDefault="002D1ECF" w:rsidP="002D1ECF">
      <w:r w:rsidRPr="002D1ECF">
        <w:t xml:space="preserve"> With these tests, our specialists can create a </w:t>
      </w:r>
      <w:r w:rsidRPr="002D1ECF">
        <w:rPr>
          <w:b/>
          <w:bCs/>
        </w:rPr>
        <w:t>personalized treatment plan</w:t>
      </w:r>
      <w:r w:rsidRPr="002D1ECF">
        <w:t>, ensuring no underlying issue is overlooked.</w:t>
      </w:r>
    </w:p>
    <w:p w14:paraId="36D669B2" w14:textId="77777777" w:rsidR="002D1ECF" w:rsidRPr="002D1ECF" w:rsidRDefault="00000000" w:rsidP="002D1ECF">
      <w:r>
        <w:pict w14:anchorId="0553621D">
          <v:rect id="_x0000_i1026" style="width:0;height:1.5pt" o:hralign="center" o:hrstd="t" o:hr="t" fillcolor="#a0a0a0" stroked="f"/>
        </w:pict>
      </w:r>
    </w:p>
    <w:p w14:paraId="5AA1B200" w14:textId="130E503B" w:rsidR="002D1ECF" w:rsidRPr="002D1ECF" w:rsidRDefault="002D1ECF" w:rsidP="002D1ECF">
      <w:pPr>
        <w:rPr>
          <w:b/>
          <w:bCs/>
        </w:rPr>
      </w:pPr>
      <w:r w:rsidRPr="002D1ECF">
        <w:rPr>
          <w:b/>
          <w:bCs/>
        </w:rPr>
        <w:t>Preimplantation Genetic Testing (PGT)</w:t>
      </w:r>
    </w:p>
    <w:p w14:paraId="0836A257" w14:textId="77777777" w:rsidR="002D1ECF" w:rsidRPr="002D1ECF" w:rsidRDefault="002D1ECF" w:rsidP="002D1ECF">
      <w:r w:rsidRPr="002D1ECF">
        <w:t xml:space="preserve">Healthy embryos lead to healthy pregnancies. </w:t>
      </w:r>
      <w:r w:rsidRPr="002D1ECF">
        <w:rPr>
          <w:b/>
          <w:bCs/>
        </w:rPr>
        <w:t>PGT is an advanced genetic screening procedure</w:t>
      </w:r>
      <w:r w:rsidRPr="002D1ECF">
        <w:t xml:space="preserve"> performed during IVF to identify embryos with genetic abnormalities before transfer.</w:t>
      </w:r>
    </w:p>
    <w:p w14:paraId="32FE8C25" w14:textId="27289631" w:rsidR="002D1ECF" w:rsidRPr="002D1ECF" w:rsidRDefault="002D1ECF" w:rsidP="002D1ECF">
      <w:r w:rsidRPr="002D1ECF">
        <w:t xml:space="preserve"> </w:t>
      </w:r>
      <w:r w:rsidRPr="002D1ECF">
        <w:rPr>
          <w:b/>
          <w:bCs/>
        </w:rPr>
        <w:t>Benefits of PGT:</w:t>
      </w:r>
    </w:p>
    <w:p w14:paraId="6A53252E" w14:textId="77777777" w:rsidR="002D1ECF" w:rsidRPr="002D1ECF" w:rsidRDefault="002D1ECF" w:rsidP="002D1ECF">
      <w:pPr>
        <w:numPr>
          <w:ilvl w:val="0"/>
          <w:numId w:val="2"/>
        </w:numPr>
      </w:pPr>
      <w:r w:rsidRPr="002D1ECF">
        <w:t>Increases the chances of successful implantation.</w:t>
      </w:r>
    </w:p>
    <w:p w14:paraId="12C64954" w14:textId="77777777" w:rsidR="002D1ECF" w:rsidRPr="002D1ECF" w:rsidRDefault="002D1ECF" w:rsidP="002D1ECF">
      <w:pPr>
        <w:numPr>
          <w:ilvl w:val="0"/>
          <w:numId w:val="2"/>
        </w:numPr>
      </w:pPr>
      <w:r w:rsidRPr="002D1ECF">
        <w:t>Reduces the risk of miscarriage.</w:t>
      </w:r>
    </w:p>
    <w:p w14:paraId="5BF7D968" w14:textId="77777777" w:rsidR="002D1ECF" w:rsidRPr="002D1ECF" w:rsidRDefault="002D1ECF" w:rsidP="002D1ECF">
      <w:pPr>
        <w:numPr>
          <w:ilvl w:val="0"/>
          <w:numId w:val="2"/>
        </w:numPr>
      </w:pPr>
      <w:r w:rsidRPr="002D1ECF">
        <w:t>Helps prevent the transmission of genetic disorders.</w:t>
      </w:r>
    </w:p>
    <w:p w14:paraId="4E5C45F8" w14:textId="77777777" w:rsidR="002D1ECF" w:rsidRPr="002D1ECF" w:rsidRDefault="002D1ECF" w:rsidP="002D1ECF">
      <w:pPr>
        <w:numPr>
          <w:ilvl w:val="0"/>
          <w:numId w:val="2"/>
        </w:numPr>
      </w:pPr>
      <w:r w:rsidRPr="002D1ECF">
        <w:t>Assists in selecting the healthiest embryos for transfer.</w:t>
      </w:r>
    </w:p>
    <w:p w14:paraId="44F5171B" w14:textId="77777777" w:rsidR="002D1ECF" w:rsidRPr="002D1ECF" w:rsidRDefault="002D1ECF" w:rsidP="002D1ECF">
      <w:r w:rsidRPr="002D1ECF">
        <w:t xml:space="preserve">At Maa </w:t>
      </w:r>
      <w:proofErr w:type="spellStart"/>
      <w:r w:rsidRPr="002D1ECF">
        <w:t>Kauvery</w:t>
      </w:r>
      <w:proofErr w:type="spellEnd"/>
      <w:r w:rsidRPr="002D1ECF">
        <w:t xml:space="preserve">, our embryology and genetics teams use </w:t>
      </w:r>
      <w:r w:rsidRPr="002D1ECF">
        <w:rPr>
          <w:b/>
          <w:bCs/>
        </w:rPr>
        <w:t>cutting-edge technology</w:t>
      </w:r>
      <w:r w:rsidRPr="002D1ECF">
        <w:t xml:space="preserve"> to ensure that every embryo transferred has the best chance of leading to a healthy pregnancy.</w:t>
      </w:r>
    </w:p>
    <w:p w14:paraId="098442C0" w14:textId="77777777" w:rsidR="002D1ECF" w:rsidRPr="002D1ECF" w:rsidRDefault="00000000" w:rsidP="002D1ECF">
      <w:r>
        <w:pict w14:anchorId="6AE7ABEE">
          <v:rect id="_x0000_i1027" style="width:0;height:1.5pt" o:hralign="center" o:hrstd="t" o:hr="t" fillcolor="#a0a0a0" stroked="f"/>
        </w:pict>
      </w:r>
    </w:p>
    <w:p w14:paraId="32016E5B" w14:textId="5B169676" w:rsidR="002D1ECF" w:rsidRPr="002D1ECF" w:rsidRDefault="002D1ECF" w:rsidP="002D1ECF">
      <w:pPr>
        <w:rPr>
          <w:b/>
          <w:bCs/>
        </w:rPr>
      </w:pPr>
      <w:r w:rsidRPr="002D1ECF">
        <w:rPr>
          <w:b/>
          <w:bCs/>
        </w:rPr>
        <w:t xml:space="preserve"> Endometrial Receptivity Testing (ERA)</w:t>
      </w:r>
    </w:p>
    <w:p w14:paraId="7BF37225" w14:textId="77777777" w:rsidR="002D1ECF" w:rsidRPr="002D1ECF" w:rsidRDefault="002D1ECF" w:rsidP="002D1ECF">
      <w:r w:rsidRPr="002D1ECF">
        <w:t xml:space="preserve">Even a healthy embryo needs the </w:t>
      </w:r>
      <w:r w:rsidRPr="002D1ECF">
        <w:rPr>
          <w:b/>
          <w:bCs/>
        </w:rPr>
        <w:t>right uterine environment</w:t>
      </w:r>
      <w:r w:rsidRPr="002D1ECF">
        <w:t xml:space="preserve"> to implant successfully. Endometrial Receptivity Testing (ERA) helps determine the </w:t>
      </w:r>
      <w:r w:rsidRPr="002D1ECF">
        <w:rPr>
          <w:b/>
          <w:bCs/>
        </w:rPr>
        <w:t>optimal timing for embryo transfer</w:t>
      </w:r>
      <w:r w:rsidRPr="002D1ECF">
        <w:t>, ensuring the uterus is most receptive.</w:t>
      </w:r>
    </w:p>
    <w:p w14:paraId="456EF485" w14:textId="0C9723B5" w:rsidR="002D1ECF" w:rsidRPr="002D1ECF" w:rsidRDefault="002D1ECF" w:rsidP="002D1ECF">
      <w:r w:rsidRPr="002D1ECF">
        <w:t xml:space="preserve"> ERA is especially helpful for:</w:t>
      </w:r>
    </w:p>
    <w:p w14:paraId="4CA76E8D" w14:textId="77777777" w:rsidR="002D1ECF" w:rsidRPr="002D1ECF" w:rsidRDefault="002D1ECF" w:rsidP="002D1ECF">
      <w:pPr>
        <w:numPr>
          <w:ilvl w:val="0"/>
          <w:numId w:val="3"/>
        </w:numPr>
      </w:pPr>
      <w:r w:rsidRPr="002D1ECF">
        <w:t>Women with repeated IVF failures despite transferring healthy embryos.</w:t>
      </w:r>
    </w:p>
    <w:p w14:paraId="4E490810" w14:textId="77777777" w:rsidR="002D1ECF" w:rsidRPr="002D1ECF" w:rsidRDefault="002D1ECF" w:rsidP="002D1ECF">
      <w:pPr>
        <w:numPr>
          <w:ilvl w:val="0"/>
          <w:numId w:val="3"/>
        </w:numPr>
      </w:pPr>
      <w:r w:rsidRPr="002D1ECF">
        <w:t>Identifying personalized embryo transfer windows.</w:t>
      </w:r>
    </w:p>
    <w:p w14:paraId="62C73CC8" w14:textId="77777777" w:rsidR="002D1ECF" w:rsidRPr="002D1ECF" w:rsidRDefault="002D1ECF" w:rsidP="002D1ECF">
      <w:pPr>
        <w:numPr>
          <w:ilvl w:val="0"/>
          <w:numId w:val="3"/>
        </w:numPr>
      </w:pPr>
      <w:r w:rsidRPr="002D1ECF">
        <w:lastRenderedPageBreak/>
        <w:t>Maximizing the chances of implantation in every cycle.</w:t>
      </w:r>
    </w:p>
    <w:p w14:paraId="10739EE0" w14:textId="77777777" w:rsidR="002D1ECF" w:rsidRPr="002D1ECF" w:rsidRDefault="002D1ECF" w:rsidP="002D1ECF">
      <w:r w:rsidRPr="002D1ECF">
        <w:t xml:space="preserve">By combining ERA with IVF, Maa </w:t>
      </w:r>
      <w:proofErr w:type="spellStart"/>
      <w:r w:rsidRPr="002D1ECF">
        <w:t>Kauvery</w:t>
      </w:r>
      <w:proofErr w:type="spellEnd"/>
      <w:r w:rsidRPr="002D1ECF">
        <w:t xml:space="preserve"> ensures a </w:t>
      </w:r>
      <w:r w:rsidRPr="002D1ECF">
        <w:rPr>
          <w:b/>
          <w:bCs/>
        </w:rPr>
        <w:t>higher success rate</w:t>
      </w:r>
      <w:r w:rsidRPr="002D1ECF">
        <w:t xml:space="preserve"> for couples who may have struggled in the past.</w:t>
      </w:r>
    </w:p>
    <w:p w14:paraId="3EA29F2A" w14:textId="77777777" w:rsidR="002D1ECF" w:rsidRPr="002D1ECF" w:rsidRDefault="00000000" w:rsidP="002D1ECF">
      <w:r>
        <w:pict w14:anchorId="54BBA88B">
          <v:rect id="_x0000_i1028" style="width:0;height:1.5pt" o:hralign="center" o:hrstd="t" o:hr="t" fillcolor="#a0a0a0" stroked="f"/>
        </w:pict>
      </w:r>
    </w:p>
    <w:p w14:paraId="7FC0D30A" w14:textId="1D418D61" w:rsidR="002D1ECF" w:rsidRPr="002D1ECF" w:rsidRDefault="002D1ECF" w:rsidP="002D1ECF">
      <w:r w:rsidRPr="002D1ECF">
        <w:t xml:space="preserve"> </w:t>
      </w:r>
      <w:r w:rsidRPr="002D1ECF">
        <w:rPr>
          <w:i/>
          <w:iCs/>
        </w:rPr>
        <w:t xml:space="preserve">With the right diagnosis and advanced genetic testing, your fertility journey becomes clearer, more precise, and more successful. At Maa </w:t>
      </w:r>
      <w:proofErr w:type="spellStart"/>
      <w:r w:rsidRPr="002D1ECF">
        <w:rPr>
          <w:i/>
          <w:iCs/>
        </w:rPr>
        <w:t>Kauvery</w:t>
      </w:r>
      <w:proofErr w:type="spellEnd"/>
      <w:r w:rsidRPr="002D1ECF">
        <w:rPr>
          <w:i/>
          <w:iCs/>
        </w:rPr>
        <w:t xml:space="preserve"> Fertility Centre, science and compassion come together to give you the best chance at parenthood.</w:t>
      </w:r>
    </w:p>
    <w:p w14:paraId="47C055F1" w14:textId="77777777" w:rsidR="008C16C3" w:rsidRDefault="008C16C3"/>
    <w:p w14:paraId="5DD2B0BE" w14:textId="77777777" w:rsidR="004862BE" w:rsidRPr="004862BE" w:rsidRDefault="004862BE" w:rsidP="004862BE">
      <w:pPr>
        <w:rPr>
          <w:b/>
          <w:bCs/>
        </w:rPr>
      </w:pPr>
      <w:r w:rsidRPr="004862BE">
        <w:rPr>
          <w:b/>
          <w:bCs/>
        </w:rPr>
        <w:t>Comparing Diagnostic &amp; Genetic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1984"/>
        <w:gridCol w:w="1910"/>
        <w:gridCol w:w="1452"/>
        <w:gridCol w:w="1829"/>
      </w:tblGrid>
      <w:tr w:rsidR="004862BE" w:rsidRPr="004862BE" w14:paraId="63496F90" w14:textId="77777777" w:rsidTr="004862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35CA3" w14:textId="77777777" w:rsidR="004862BE" w:rsidRPr="004862BE" w:rsidRDefault="004862BE" w:rsidP="004862BE">
            <w:pPr>
              <w:rPr>
                <w:b/>
                <w:bCs/>
              </w:rPr>
            </w:pPr>
            <w:r w:rsidRPr="004862BE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2595BD79" w14:textId="77777777" w:rsidR="004862BE" w:rsidRPr="004862BE" w:rsidRDefault="004862BE" w:rsidP="004862BE">
            <w:pPr>
              <w:rPr>
                <w:b/>
                <w:bCs/>
              </w:rPr>
            </w:pPr>
            <w:r w:rsidRPr="004862BE">
              <w:rPr>
                <w:b/>
                <w:bCs/>
              </w:rPr>
              <w:t>What It Involves</w:t>
            </w:r>
          </w:p>
        </w:tc>
        <w:tc>
          <w:tcPr>
            <w:tcW w:w="0" w:type="auto"/>
            <w:vAlign w:val="center"/>
            <w:hideMark/>
          </w:tcPr>
          <w:p w14:paraId="7C927FEE" w14:textId="77777777" w:rsidR="004862BE" w:rsidRPr="004862BE" w:rsidRDefault="004862BE" w:rsidP="004862BE">
            <w:pPr>
              <w:rPr>
                <w:b/>
                <w:bCs/>
              </w:rPr>
            </w:pPr>
            <w:r w:rsidRPr="004862BE">
              <w:rPr>
                <w:b/>
                <w:bCs/>
              </w:rPr>
              <w:t>Who It’s For</w:t>
            </w:r>
          </w:p>
        </w:tc>
        <w:tc>
          <w:tcPr>
            <w:tcW w:w="0" w:type="auto"/>
            <w:vAlign w:val="center"/>
            <w:hideMark/>
          </w:tcPr>
          <w:p w14:paraId="1B42B76A" w14:textId="77777777" w:rsidR="004862BE" w:rsidRPr="004862BE" w:rsidRDefault="004862BE" w:rsidP="004862BE">
            <w:pPr>
              <w:rPr>
                <w:b/>
                <w:bCs/>
              </w:rPr>
            </w:pPr>
            <w:r w:rsidRPr="004862BE">
              <w:rPr>
                <w:b/>
                <w:bCs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69830AFD" w14:textId="77777777" w:rsidR="004862BE" w:rsidRPr="004862BE" w:rsidRDefault="004862BE" w:rsidP="004862BE">
            <w:pPr>
              <w:rPr>
                <w:b/>
                <w:bCs/>
              </w:rPr>
            </w:pPr>
            <w:r w:rsidRPr="004862BE">
              <w:rPr>
                <w:b/>
                <w:bCs/>
              </w:rPr>
              <w:t>Considerations</w:t>
            </w:r>
          </w:p>
        </w:tc>
      </w:tr>
      <w:tr w:rsidR="004862BE" w:rsidRPr="004862BE" w14:paraId="59084C3A" w14:textId="77777777" w:rsidTr="00486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9D77C" w14:textId="77777777" w:rsidR="004862BE" w:rsidRPr="004862BE" w:rsidRDefault="004862BE" w:rsidP="004862BE">
            <w:r w:rsidRPr="004862BE">
              <w:rPr>
                <w:b/>
                <w:bCs/>
              </w:rPr>
              <w:t>Comprehensive Infertility Evaluation</w:t>
            </w:r>
          </w:p>
        </w:tc>
        <w:tc>
          <w:tcPr>
            <w:tcW w:w="0" w:type="auto"/>
            <w:vAlign w:val="center"/>
            <w:hideMark/>
          </w:tcPr>
          <w:p w14:paraId="12DC604E" w14:textId="77777777" w:rsidR="004862BE" w:rsidRPr="004862BE" w:rsidRDefault="004862BE" w:rsidP="004862BE">
            <w:r w:rsidRPr="004862BE">
              <w:t>Blood, urine, immunological, and culture tests to identify underlying fertility issues.</w:t>
            </w:r>
          </w:p>
        </w:tc>
        <w:tc>
          <w:tcPr>
            <w:tcW w:w="0" w:type="auto"/>
            <w:vAlign w:val="center"/>
            <w:hideMark/>
          </w:tcPr>
          <w:p w14:paraId="2B6742EA" w14:textId="77777777" w:rsidR="004862BE" w:rsidRPr="004862BE" w:rsidRDefault="004862BE" w:rsidP="004862BE">
            <w:r w:rsidRPr="004862BE">
              <w:t>All couples beginning fertility treatment; those with unexplained infertility.</w:t>
            </w:r>
          </w:p>
        </w:tc>
        <w:tc>
          <w:tcPr>
            <w:tcW w:w="0" w:type="auto"/>
            <w:vAlign w:val="center"/>
            <w:hideMark/>
          </w:tcPr>
          <w:p w14:paraId="337ED5CA" w14:textId="77777777" w:rsidR="004862BE" w:rsidRPr="004862BE" w:rsidRDefault="004862BE" w:rsidP="004862BE">
            <w:r w:rsidRPr="004862BE">
              <w:t>- Identifies root causes</w:t>
            </w:r>
            <w:r w:rsidRPr="004862BE">
              <w:br/>
              <w:t>- Guides personalized treatment plans</w:t>
            </w:r>
            <w:r w:rsidRPr="004862BE">
              <w:br/>
              <w:t>- Prevents unnecessary delays</w:t>
            </w:r>
          </w:p>
        </w:tc>
        <w:tc>
          <w:tcPr>
            <w:tcW w:w="0" w:type="auto"/>
            <w:vAlign w:val="center"/>
            <w:hideMark/>
          </w:tcPr>
          <w:p w14:paraId="23DC6480" w14:textId="77777777" w:rsidR="004862BE" w:rsidRPr="004862BE" w:rsidRDefault="004862BE" w:rsidP="004862BE">
            <w:r w:rsidRPr="004862BE">
              <w:t>- May require multiple tests</w:t>
            </w:r>
            <w:r w:rsidRPr="004862BE">
              <w:br/>
              <w:t>- Results may take time depending on complexity</w:t>
            </w:r>
          </w:p>
        </w:tc>
      </w:tr>
      <w:tr w:rsidR="004862BE" w:rsidRPr="004862BE" w14:paraId="17705B9C" w14:textId="77777777" w:rsidTr="00486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14315" w14:textId="77777777" w:rsidR="004862BE" w:rsidRPr="004862BE" w:rsidRDefault="004862BE" w:rsidP="004862BE">
            <w:r w:rsidRPr="004862BE">
              <w:rPr>
                <w:b/>
                <w:bCs/>
              </w:rPr>
              <w:t>Preimplantation Genetic Testing (PGT)</w:t>
            </w:r>
          </w:p>
        </w:tc>
        <w:tc>
          <w:tcPr>
            <w:tcW w:w="0" w:type="auto"/>
            <w:vAlign w:val="center"/>
            <w:hideMark/>
          </w:tcPr>
          <w:p w14:paraId="645759B0" w14:textId="77777777" w:rsidR="004862BE" w:rsidRPr="004862BE" w:rsidRDefault="004862BE" w:rsidP="004862BE">
            <w:r w:rsidRPr="004862BE">
              <w:t>Screening embryos created via IVF for genetic abnormalities before transfer.</w:t>
            </w:r>
          </w:p>
        </w:tc>
        <w:tc>
          <w:tcPr>
            <w:tcW w:w="0" w:type="auto"/>
            <w:vAlign w:val="center"/>
            <w:hideMark/>
          </w:tcPr>
          <w:p w14:paraId="0618A5B5" w14:textId="77777777" w:rsidR="004862BE" w:rsidRPr="004862BE" w:rsidRDefault="004862BE" w:rsidP="004862BE">
            <w:r w:rsidRPr="004862BE">
              <w:t>Couples with recurrent miscarriages, advanced maternal age, or family history of genetic disorders.</w:t>
            </w:r>
          </w:p>
        </w:tc>
        <w:tc>
          <w:tcPr>
            <w:tcW w:w="0" w:type="auto"/>
            <w:vAlign w:val="center"/>
            <w:hideMark/>
          </w:tcPr>
          <w:p w14:paraId="7A99D263" w14:textId="77777777" w:rsidR="004862BE" w:rsidRPr="004862BE" w:rsidRDefault="004862BE" w:rsidP="004862BE">
            <w:r w:rsidRPr="004862BE">
              <w:t>- Selects healthiest embryos</w:t>
            </w:r>
            <w:r w:rsidRPr="004862BE">
              <w:br/>
              <w:t>- Reduces miscarriage risk</w:t>
            </w:r>
            <w:r w:rsidRPr="004862BE">
              <w:br/>
              <w:t>- Prevents inherited conditions</w:t>
            </w:r>
          </w:p>
        </w:tc>
        <w:tc>
          <w:tcPr>
            <w:tcW w:w="0" w:type="auto"/>
            <w:vAlign w:val="center"/>
            <w:hideMark/>
          </w:tcPr>
          <w:p w14:paraId="7A2924A9" w14:textId="77777777" w:rsidR="004862BE" w:rsidRPr="004862BE" w:rsidRDefault="004862BE" w:rsidP="004862BE">
            <w:r w:rsidRPr="004862BE">
              <w:t>- Requires IVF</w:t>
            </w:r>
            <w:r w:rsidRPr="004862BE">
              <w:br/>
              <w:t>- Additional cost</w:t>
            </w:r>
            <w:r w:rsidRPr="004862BE">
              <w:br/>
              <w:t>- Not needed in every IVF case</w:t>
            </w:r>
          </w:p>
        </w:tc>
      </w:tr>
      <w:tr w:rsidR="004862BE" w:rsidRPr="004862BE" w14:paraId="63E4A074" w14:textId="77777777" w:rsidTr="00486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73F05" w14:textId="77777777" w:rsidR="004862BE" w:rsidRPr="004862BE" w:rsidRDefault="004862BE" w:rsidP="004862BE">
            <w:r w:rsidRPr="004862BE">
              <w:rPr>
                <w:b/>
                <w:bCs/>
              </w:rPr>
              <w:t>Endometrial Receptivity Testing (ERA)</w:t>
            </w:r>
          </w:p>
        </w:tc>
        <w:tc>
          <w:tcPr>
            <w:tcW w:w="0" w:type="auto"/>
            <w:vAlign w:val="center"/>
            <w:hideMark/>
          </w:tcPr>
          <w:p w14:paraId="15B98A5F" w14:textId="77777777" w:rsidR="004862BE" w:rsidRPr="004862BE" w:rsidRDefault="004862BE" w:rsidP="004862BE">
            <w:proofErr w:type="spellStart"/>
            <w:r w:rsidRPr="004862BE">
              <w:t>Analyzes</w:t>
            </w:r>
            <w:proofErr w:type="spellEnd"/>
            <w:r w:rsidRPr="004862BE">
              <w:t xml:space="preserve"> uterine lining to identify the optimal time for embryo transfer.</w:t>
            </w:r>
          </w:p>
        </w:tc>
        <w:tc>
          <w:tcPr>
            <w:tcW w:w="0" w:type="auto"/>
            <w:vAlign w:val="center"/>
            <w:hideMark/>
          </w:tcPr>
          <w:p w14:paraId="09FE130A" w14:textId="77777777" w:rsidR="004862BE" w:rsidRPr="004862BE" w:rsidRDefault="004862BE" w:rsidP="004862BE">
            <w:r w:rsidRPr="004862BE">
              <w:t>Women with repeated IVF failures despite healthy embryos.</w:t>
            </w:r>
          </w:p>
        </w:tc>
        <w:tc>
          <w:tcPr>
            <w:tcW w:w="0" w:type="auto"/>
            <w:vAlign w:val="center"/>
            <w:hideMark/>
          </w:tcPr>
          <w:p w14:paraId="732D26C5" w14:textId="77777777" w:rsidR="004862BE" w:rsidRPr="004862BE" w:rsidRDefault="004862BE" w:rsidP="004862BE">
            <w:r w:rsidRPr="004862BE">
              <w:t>- Personalizes embryo transfer timing</w:t>
            </w:r>
            <w:r w:rsidRPr="004862BE">
              <w:br/>
              <w:t>- Increases implantation chances</w:t>
            </w:r>
            <w:r w:rsidRPr="004862BE">
              <w:br/>
              <w:t>- Helps improve IVF success</w:t>
            </w:r>
          </w:p>
        </w:tc>
        <w:tc>
          <w:tcPr>
            <w:tcW w:w="0" w:type="auto"/>
            <w:vAlign w:val="center"/>
            <w:hideMark/>
          </w:tcPr>
          <w:p w14:paraId="26353FFD" w14:textId="77777777" w:rsidR="004862BE" w:rsidRPr="004862BE" w:rsidRDefault="004862BE" w:rsidP="004862BE">
            <w:r w:rsidRPr="004862BE">
              <w:t>- Requires endometrial biopsy</w:t>
            </w:r>
            <w:r w:rsidRPr="004862BE">
              <w:br/>
              <w:t>- May not be necessary for first-time IVF patients</w:t>
            </w:r>
          </w:p>
        </w:tc>
      </w:tr>
    </w:tbl>
    <w:p w14:paraId="54EC7049" w14:textId="77777777" w:rsidR="004862BE" w:rsidRPr="004862BE" w:rsidRDefault="004862BE" w:rsidP="004862BE">
      <w:r w:rsidRPr="004862BE">
        <w:pict w14:anchorId="6AC68B16">
          <v:rect id="_x0000_i1035" style="width:0;height:1.5pt" o:hralign="center" o:hrstd="t" o:hr="t" fillcolor="#a0a0a0" stroked="f"/>
        </w:pict>
      </w:r>
    </w:p>
    <w:p w14:paraId="0D9C7AD0" w14:textId="7C465E02" w:rsidR="004862BE" w:rsidRPr="004862BE" w:rsidRDefault="004862BE" w:rsidP="004862BE">
      <w:r w:rsidRPr="004862BE">
        <w:t xml:space="preserve"> </w:t>
      </w:r>
      <w:r w:rsidRPr="004862BE">
        <w:rPr>
          <w:b/>
          <w:bCs/>
        </w:rPr>
        <w:t>Note for Patients:</w:t>
      </w:r>
      <w:r w:rsidRPr="004862BE">
        <w:t xml:space="preserve"> Diagnostic and genetic services are not always about “extra tests.” They are about ensuring </w:t>
      </w:r>
      <w:r w:rsidRPr="004862BE">
        <w:rPr>
          <w:b/>
          <w:bCs/>
        </w:rPr>
        <w:t>clarity, precision, and confidence</w:t>
      </w:r>
      <w:r w:rsidRPr="004862BE">
        <w:t xml:space="preserve"> in your fertility journey. At </w:t>
      </w:r>
      <w:r w:rsidRPr="004862BE">
        <w:rPr>
          <w:i/>
          <w:iCs/>
        </w:rPr>
        <w:t xml:space="preserve">Maa </w:t>
      </w:r>
      <w:proofErr w:type="spellStart"/>
      <w:r w:rsidRPr="004862BE">
        <w:rPr>
          <w:i/>
          <w:iCs/>
        </w:rPr>
        <w:t>Kauvery</w:t>
      </w:r>
      <w:proofErr w:type="spellEnd"/>
      <w:r w:rsidRPr="004862BE">
        <w:rPr>
          <w:i/>
          <w:iCs/>
        </w:rPr>
        <w:t xml:space="preserve"> Fertility Centre</w:t>
      </w:r>
      <w:r w:rsidRPr="004862BE">
        <w:t>, we recommend these only when they truly benefit your treatment.</w:t>
      </w:r>
    </w:p>
    <w:p w14:paraId="47202C51" w14:textId="329173E7" w:rsidR="004862BE" w:rsidRPr="004862BE" w:rsidRDefault="004862BE" w:rsidP="004862BE">
      <w:r w:rsidRPr="004862BE">
        <w:lastRenderedPageBreak/>
        <w:t xml:space="preserve"> </w:t>
      </w:r>
      <w:r w:rsidRPr="004862BE">
        <w:rPr>
          <w:i/>
          <w:iCs/>
        </w:rPr>
        <w:t>Book a consultation today and discover which services may support your path to parenthood.</w:t>
      </w:r>
    </w:p>
    <w:p w14:paraId="058E2798" w14:textId="77777777" w:rsidR="004862BE" w:rsidRDefault="004862BE"/>
    <w:sectPr w:rsidR="00486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95BC7"/>
    <w:multiLevelType w:val="multilevel"/>
    <w:tmpl w:val="4F4C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D75A3"/>
    <w:multiLevelType w:val="multilevel"/>
    <w:tmpl w:val="79BC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D0C0C"/>
    <w:multiLevelType w:val="multilevel"/>
    <w:tmpl w:val="D088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946622">
    <w:abstractNumId w:val="0"/>
  </w:num>
  <w:num w:numId="2" w16cid:durableId="1149979640">
    <w:abstractNumId w:val="2"/>
  </w:num>
  <w:num w:numId="3" w16cid:durableId="1324359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CF"/>
    <w:rsid w:val="002D1ECF"/>
    <w:rsid w:val="004862BE"/>
    <w:rsid w:val="006005C7"/>
    <w:rsid w:val="008C16C3"/>
    <w:rsid w:val="00A65E99"/>
    <w:rsid w:val="00B8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42B6"/>
  <w15:chartTrackingRefBased/>
  <w15:docId w15:val="{DC9263C1-58FA-467F-A76F-B445127D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9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Shreesha</dc:creator>
  <cp:keywords/>
  <dc:description/>
  <cp:lastModifiedBy>Shreesha</cp:lastModifiedBy>
  <cp:revision>2</cp:revision>
  <dcterms:created xsi:type="dcterms:W3CDTF">2025-09-26T05:01:00Z</dcterms:created>
  <dcterms:modified xsi:type="dcterms:W3CDTF">2025-09-26T05:03:00Z</dcterms:modified>
</cp:coreProperties>
</file>