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[AUDIT] Cathedral Megasite Navigation &amp; Flow (v2.0)</w:t>
      </w:r>
    </w:p>
    <w:p>
      <w:r>
        <w:t>This document provides a page-by-page mapping of the site's navigation architecture to ensure a seamless "walkthrough" experience.</w:t>
      </w:r>
    </w:p>
    <w:p>
      <w:pPr>
        <w:pStyle w:val="Heading1"/>
      </w:pPr>
      <w:r>
        <w:t>Narrative Mapping: Rings vs. Acts</w:t>
      </w:r>
    </w:p>
    <w:p>
      <w:r>
        <w:t>To reconcile the "Shield" metaphor with the "Investigation" flow, the following mapping is established: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Ring (Shield)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Narrative Act</w:t>
            </w:r>
          </w:p>
        </w:tc>
        <w:tc>
          <w:tcPr>
            <w:tcW w:type="dxa" w:w="2160"/>
          </w:tcPr>
          <w:p>
            <w:r>
              <w:t>Key Dossier Hub</w:t>
            </w:r>
          </w:p>
        </w:tc>
      </w:tr>
      <w:tr>
        <w:tc>
          <w:tcPr>
            <w:tcW w:type="dxa" w:w="2160"/>
          </w:tcPr>
          <w:p>
            <w:r>
              <w:t>Ring 5 (Outer)</w:t>
            </w:r>
          </w:p>
        </w:tc>
        <w:tc>
          <w:tcPr>
            <w:tcW w:type="dxa" w:w="2160"/>
          </w:tcPr>
          <w:p>
            <w:r>
              <w:t>VICTIMS &amp; SURVIVORS</w:t>
            </w:r>
          </w:p>
        </w:tc>
        <w:tc>
          <w:tcPr>
            <w:tcW w:type="dxa" w:w="2160"/>
          </w:tcPr>
          <w:p>
            <w:r>
              <w:t>Act IV / VII</w:t>
            </w:r>
          </w:p>
        </w:tc>
        <w:tc>
          <w:tcPr>
            <w:tcW w:type="dxa" w:w="2160"/>
          </w:tcPr>
          <w:p>
            <w:r>
              <w:t>/evidence/victims</w:t>
            </w:r>
          </w:p>
        </w:tc>
      </w:tr>
      <w:tr>
        <w:tc>
          <w:tcPr>
            <w:tcW w:type="dxa" w:w="2160"/>
          </w:tcPr>
          <w:p>
            <w:r>
              <w:t>Ring 4</w:t>
            </w:r>
          </w:p>
        </w:tc>
        <w:tc>
          <w:tcPr>
            <w:tcW w:type="dxa" w:w="2160"/>
          </w:tcPr>
          <w:p>
            <w:r>
              <w:t>THE OUTER WALLS</w:t>
            </w:r>
          </w:p>
        </w:tc>
        <w:tc>
          <w:tcPr>
            <w:tcW w:type="dxa" w:w="2160"/>
          </w:tcPr>
          <w:p>
            <w:r>
              <w:t>Act VI / VIII</w:t>
            </w:r>
          </w:p>
        </w:tc>
        <w:tc>
          <w:tcPr>
            <w:tcW w:type="dxa" w:w="2160"/>
          </w:tcPr>
          <w:p>
            <w:r>
              <w:t>/ledger/checchio</w:t>
            </w:r>
          </w:p>
        </w:tc>
      </w:tr>
      <w:tr>
        <w:tc>
          <w:tcPr>
            <w:tcW w:type="dxa" w:w="2160"/>
          </w:tcPr>
          <w:p>
            <w:r>
              <w:t>Ring 3</w:t>
            </w:r>
          </w:p>
        </w:tc>
        <w:tc>
          <w:tcPr>
            <w:tcW w:type="dxa" w:w="2160"/>
          </w:tcPr>
          <w:p>
            <w:r>
              <w:t>LEGAL APPARATUS</w:t>
            </w:r>
          </w:p>
        </w:tc>
        <w:tc>
          <w:tcPr>
            <w:tcW w:type="dxa" w:w="2160"/>
          </w:tcPr>
          <w:p>
            <w:r>
              <w:t>Act III</w:t>
            </w:r>
          </w:p>
        </w:tc>
        <w:tc>
          <w:tcPr>
            <w:tcW w:type="dxa" w:w="2160"/>
          </w:tcPr>
          <w:p>
            <w:r>
              <w:t>/ledger/mccarrick/mechanisms</w:t>
            </w:r>
          </w:p>
        </w:tc>
      </w:tr>
      <w:tr>
        <w:tc>
          <w:tcPr>
            <w:tcW w:type="dxa" w:w="2160"/>
          </w:tcPr>
          <w:p>
            <w:r>
              <w:t>Ring 2</w:t>
            </w:r>
          </w:p>
        </w:tc>
        <w:tc>
          <w:tcPr>
            <w:tcW w:type="dxa" w:w="2160"/>
          </w:tcPr>
          <w:p>
            <w:r>
              <w:t>LEGAL FORTRESS</w:t>
            </w:r>
          </w:p>
        </w:tc>
        <w:tc>
          <w:tcPr>
            <w:tcW w:type="dxa" w:w="2160"/>
          </w:tcPr>
          <w:p>
            <w:r>
              <w:t>Act II (Labyrinth)</w:t>
            </w:r>
          </w:p>
        </w:tc>
        <w:tc>
          <w:tcPr>
            <w:tcW w:type="dxa" w:w="2160"/>
          </w:tcPr>
          <w:p>
            <w:r>
              <w:t>/ledger/mccarrick/network</w:t>
            </w:r>
          </w:p>
        </w:tc>
      </w:tr>
      <w:tr>
        <w:tc>
          <w:tcPr>
            <w:tcW w:type="dxa" w:w="2160"/>
          </w:tcPr>
          <w:p>
            <w:r>
              <w:t>Ring 1 (Inner)</w:t>
            </w:r>
          </w:p>
        </w:tc>
        <w:tc>
          <w:tcPr>
            <w:tcW w:type="dxa" w:w="2160"/>
          </w:tcPr>
          <w:p>
            <w:r>
              <w:t>SECRET ARCHIVES</w:t>
            </w:r>
          </w:p>
        </w:tc>
        <w:tc>
          <w:tcPr>
            <w:tcW w:type="dxa" w:w="2160"/>
          </w:tcPr>
          <w:p>
            <w:r>
              <w:t>Act I (Origin)</w:t>
            </w:r>
          </w:p>
        </w:tc>
        <w:tc>
          <w:tcPr>
            <w:tcW w:type="dxa" w:w="2160"/>
          </w:tcPr>
          <w:p>
            <w:r>
              <w:t>/evidence/origin</w:t>
            </w:r>
          </w:p>
        </w:tc>
      </w:tr>
    </w:tbl>
    <w:p/>
    <w:p>
      <w:pPr>
        <w:pStyle w:val="Heading1"/>
      </w:pPr>
      <w:r>
        <w:t>Page-by-Page Navigation Audit</w:t>
      </w:r>
    </w:p>
    <w:p>
      <w:pPr>
        <w:pStyle w:val="Heading2"/>
      </w:pPr>
      <w:r>
        <w:t>1. THE HUB (Home)</w:t>
      </w:r>
    </w:p>
    <w:p>
      <w:pPr>
        <w:pStyle w:val="ListBullet"/>
      </w:pPr>
      <w:r>
        <w:t>Path: /</w:t>
      </w:r>
    </w:p>
    <w:p>
      <w:pPr>
        <w:pStyle w:val="ListBullet"/>
      </w:pPr>
      <w:r>
        <w:t>Tip-top (Global): PrimaryNavigation (Visible)</w:t>
      </w:r>
    </w:p>
    <w:p>
      <w:pPr>
        <w:pStyle w:val="ListBullet"/>
      </w:pPr>
      <w:r>
        <w:t>Top (Context): Hero Narrative + Video Background.</w:t>
      </w:r>
    </w:p>
    <w:p>
      <w:pPr>
        <w:pStyle w:val="ListBullet"/>
      </w:pPr>
      <w:r>
        <w:t>Bottom: HomeNavigation (Act I-IX grid).</w:t>
      </w:r>
    </w:p>
    <w:p>
      <w:pPr>
        <w:pStyle w:val="ListBullet"/>
      </w:pPr>
      <w:r>
        <w:t>Status: Healthy. Entry point for 'The Descent'.</w:t>
      </w:r>
    </w:p>
    <w:p>
      <w:pPr>
        <w:pStyle w:val="Heading2"/>
      </w:pPr>
      <w:r>
        <w:t>2. THE EVIDENCE (Hub)</w:t>
      </w:r>
    </w:p>
    <w:p>
      <w:pPr>
        <w:pStyle w:val="ListBullet"/>
      </w:pPr>
      <w:r>
        <w:t>Path: /evidence</w:t>
      </w:r>
    </w:p>
    <w:p>
      <w:pPr>
        <w:pStyle w:val="ListBullet"/>
      </w:pPr>
      <w:r>
        <w:t>Tip-top (Global): PrimaryNavigation (Visible)</w:t>
      </w:r>
    </w:p>
    <w:p>
      <w:pPr>
        <w:pStyle w:val="ListBullet"/>
      </w:pPr>
      <w:r>
        <w:t>Top (Context): EvidenceSubNavigation (Archives, Board, Lawyers).</w:t>
      </w:r>
    </w:p>
    <w:p>
      <w:pPr>
        <w:pStyle w:val="ListBullet"/>
      </w:pPr>
      <w:r>
        <w:t>Bottom: JourneyNav (Manual sequence).</w:t>
      </w:r>
    </w:p>
    <w:p>
      <w:pPr>
        <w:pStyle w:val="ListBullet"/>
      </w:pPr>
      <w:r>
        <w:t>Status: WARNING. The 'Begin Act I' CTA should point to Ring 1 (Origin) for narrative consistency.</w:t>
      </w:r>
    </w:p>
    <w:p>
      <w:pPr>
        <w:pStyle w:val="Heading2"/>
      </w:pPr>
      <w:r>
        <w:t>3. THE LABYRINTH (Act II)</w:t>
      </w:r>
    </w:p>
    <w:p>
      <w:pPr>
        <w:pStyle w:val="ListBullet"/>
      </w:pPr>
      <w:r>
        <w:t>Path: /ledger/mccarrick/network (Primary Mapping)</w:t>
      </w:r>
    </w:p>
    <w:p>
      <w:pPr>
        <w:pStyle w:val="ListBullet"/>
      </w:pPr>
      <w:r>
        <w:t>Tip-top (Global): PrimaryNavigation (Visible)</w:t>
      </w:r>
    </w:p>
    <w:p>
      <w:pPr>
        <w:pStyle w:val="ListBullet"/>
      </w:pPr>
      <w:r>
        <w:t>Top (Context): EndgameLayout Sidebar (McCarrick Dossier).</w:t>
      </w:r>
    </w:p>
    <w:p>
      <w:pPr>
        <w:pStyle w:val="ListBullet"/>
      </w:pPr>
      <w:r>
        <w:t>Bottom: BROKEN. JourneyNav is missing or the path is incorrectly indexed.</w:t>
      </w:r>
    </w:p>
    <w:p>
      <w:pPr>
        <w:pStyle w:val="ListBullet"/>
      </w:pPr>
      <w:r>
        <w:t>Action: Re-integrate JourneyNav and add path to registry.</w:t>
      </w:r>
    </w:p>
    <w:p>
      <w:pPr>
        <w:pStyle w:val="Heading2"/>
      </w:pPr>
      <w:r>
        <w:t>4. THE BREACH (Portal)</w:t>
      </w:r>
    </w:p>
    <w:p>
      <w:pPr>
        <w:pStyle w:val="ListBullet"/>
      </w:pPr>
      <w:r>
        <w:t>Path: /breach</w:t>
      </w:r>
    </w:p>
    <w:p>
      <w:pPr>
        <w:pStyle w:val="ListBullet"/>
      </w:pPr>
      <w:r>
        <w:t>Tip-top (Global): PrimaryNavigation (Visible)</w:t>
      </w:r>
    </w:p>
    <w:p>
      <w:pPr>
        <w:pStyle w:val="ListBullet"/>
      </w:pPr>
      <w:r>
        <w:t>Top (Context): Forensic Metrics.</w:t>
      </w:r>
    </w:p>
    <w:p>
      <w:pPr>
        <w:pStyle w:val="ListBullet"/>
      </w:pPr>
      <w:r>
        <w:t>Bottom: JourneyNav.</w:t>
      </w:r>
    </w:p>
    <w:p>
      <w:pPr>
        <w:pStyle w:val="ListBullet"/>
      </w:pPr>
      <w:r>
        <w:t>Status: Healthy.</w:t>
      </w:r>
    </w:p>
    <w:p>
      <w:pPr>
        <w:pStyle w:val="Heading2"/>
      </w:pPr>
      <w:r>
        <w:t>5. THE LEDGER (Investigative Hub)</w:t>
      </w:r>
    </w:p>
    <w:p>
      <w:pPr>
        <w:pStyle w:val="ListBullet"/>
      </w:pPr>
      <w:r>
        <w:t>Path: /ledger</w:t>
      </w:r>
    </w:p>
    <w:p>
      <w:pPr>
        <w:pStyle w:val="ListBullet"/>
      </w:pPr>
      <w:r>
        <w:t>Tip-top (Global): PrimaryNavigation (Visible)</w:t>
      </w:r>
    </w:p>
    <w:p>
      <w:pPr>
        <w:pStyle w:val="ListBullet"/>
      </w:pPr>
      <w:r>
        <w:t>Top (Context): Character selection (McCarrick, Checchio, Lorenzo).</w:t>
      </w:r>
    </w:p>
    <w:p>
      <w:pPr>
        <w:pStyle w:val="ListBullet"/>
      </w:pPr>
      <w:r>
        <w:t>Bottom: JourneyNav.</w:t>
      </w:r>
    </w:p>
    <w:p>
      <w:pPr>
        <w:pStyle w:val="ListBullet"/>
      </w:pPr>
      <w:r>
        <w:t>Status: Healthy.</w:t>
      </w:r>
    </w:p>
    <w:p>
      <w:pPr>
        <w:pStyle w:val="Heading1"/>
      </w:pPr>
      <w:r>
        <w:t>Technical Recommendations</w:t>
      </w:r>
    </w:p>
    <w:p>
      <w:pPr>
        <w:pStyle w:val="ListNumber"/>
      </w:pPr>
      <w:r>
        <w:t>Unify JourneyNav.tsx: Expand the ROUTES array to include every sub-page in the /ledger/mccarrick and /ledger/checchio dossiers.</w:t>
      </w:r>
    </w:p>
    <w:p>
      <w:pPr>
        <w:pStyle w:val="ListNumber"/>
      </w:pPr>
      <w:r>
        <w:t>Standardize Breadcrumbs: Implement a ForensicBreadcrumbs component for the 'Top' navigation space to show SH &gt; EVIDENCE &gt; RING 2 &gt; LABYRINTH.</w:t>
      </w:r>
    </w:p>
    <w:p>
      <w:pPr>
        <w:pStyle w:val="ListNumber"/>
      </w:pPr>
      <w:r>
        <w:t>Refactor EvidenceHub.tsx: Update the 6-ring grid to map logically to the 5-ring Shield Registry to avoid user confusion.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