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Tiny Earth App – Code Review Guide</w:t>
      </w:r>
    </w:p>
    <w:p>
      <w:pPr>
        <w:pStyle w:val="Subtitle"/>
      </w:pPr>
      <w:r>
        <w:t xml:space="preserve">What each chunk of R code does in Data_Pull.R, Data_Clean.R and Bio181L_App_TE.qmd</w:t>
      </w:r>
    </w:p>
    <w:p>
      <w:pPr>
        <w:pStyle w:val="Date"/>
      </w:pPr>
      <w:r>
        <w:t xml:space="preserve">October 27, 2026</w:t>
      </w:r>
    </w:p>
    <w:p>
      <w:pPr>
        <w:pStyle w:val="FirstParagraph"/>
      </w:pPr>
      <w:r>
        <w:t xml:space="preserve">Line numbers match the scripts as they are on October 27, 2026, including today’s uncommitted changes. If a script is edited, the numbers below the edit shift. Search for the bracketed section tag (for example</w:t>
      </w:r>
      <w:r>
        <w:t xml:space="preserve"> </w:t>
      </w:r>
      <w:r>
        <w:rPr>
          <w:rStyle w:val="VerbatimChar"/>
        </w:rPr>
        <w:t xml:space="preserve">[Fix 4</w:t>
      </w:r>
      <w:r>
        <w:t xml:space="preserve">) to find a chunk again.</w:t>
      </w:r>
    </w:p>
    <w:bookmarkStart w:id="10" w:name="raw-vs.-clean-comparison-code"/>
    <w:p>
      <w:pPr>
        <w:pStyle w:val="Heading1"/>
      </w:pPr>
      <w:r>
        <w:t xml:space="preserve">Raw vs. Clean Comparison Code</w:t>
      </w:r>
    </w:p>
    <w:p>
      <w:pPr>
        <w:pStyle w:val="FirstParagraph"/>
      </w:pPr>
      <w:r>
        <w:t xml:space="preserve">Copy everything in the box below into the RStudio Console, or into a new R script. Open the project through</w:t>
      </w:r>
      <w:r>
        <w:t xml:space="preserve"> </w:t>
      </w:r>
      <w:r>
        <w:rPr>
          <w:rStyle w:val="VerbatimChar"/>
        </w:rPr>
        <w:t xml:space="preserve">TinyEarthBio181.Rproj</w:t>
      </w:r>
      <w:r>
        <w:t xml:space="preserve"> </w:t>
      </w:r>
      <w:r>
        <w:t xml:space="preserve">first so the folder paths work. Run the three setup lines once, then run</w:t>
      </w:r>
      <w:r>
        <w:t xml:space="preserve"> </w:t>
      </w:r>
      <w:r>
        <w:rPr>
          <w:b/>
          <w:bCs/>
        </w:rPr>
        <w:t xml:space="preserve">one View() line at a time</w:t>
      </w:r>
      <w:r>
        <w:t xml:space="preserve"> </w:t>
      </w:r>
      <w:r>
        <w:t xml:space="preserve">(Ctrl+Enter). Each line opens two tabs side by side: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t xml:space="preserve">(the file exactly as Data_Pull.R downloaded it) and</w:t>
      </w:r>
      <w:r>
        <w:t xml:space="preserve"> </w:t>
      </w:r>
      <w:r>
        <w:rPr>
          <w:b/>
          <w:bCs/>
        </w:rPr>
        <w:t xml:space="preserve">CLEAN</w:t>
      </w:r>
      <w:r>
        <w:t xml:space="preserve"> </w:t>
      </w:r>
      <w:r>
        <w:t xml:space="preserve">(the table Data_Clean.R saved for the app). The combined tables are left out, because they are built directly from the clean tables.</w:t>
      </w:r>
    </w:p>
    <w:p>
      <w:pPr>
        <w:pStyle w:val="SourceCode"/>
      </w:pPr>
      <w:r>
        <w:rPr>
          <w:rStyle w:val="VerbatimChar"/>
        </w:rPr>
        <w:t xml:space="preserve"># Raw vs. clean: run the setup lines once, then one View() line at a time (Ctrl+Enter).</w:t>
      </w:r>
    </w:p>
    <w:p>
      <w:pPr>
        <w:pStyle w:val="SourceCode"/>
      </w:pPr>
      <w:r>
        <w:rPr>
          <w:rStyle w:val="VerbatimChar"/>
        </w:rPr>
        <w:t xml:space="preserve"># Each line opens two tabs: RAW (as downloaded by Data_Pull.R) and CLEAN (as saved by Data_Clean.R).</w:t>
      </w:r>
    </w:p>
    <w:p>
      <w:pPr>
        <w:pStyle w:val="SourceCode"/>
      </w:pPr>
      <w:r>
        <w:rPr>
          <w:rStyle w:val="VerbatimChar"/>
        </w:rPr>
        <w:t xml:space="preserve">library(readxl)</w:t>
      </w:r>
    </w:p>
    <w:p>
      <w:pPr>
        <w:pStyle w:val="SourceCode"/>
      </w:pPr>
      <w:r>
        <w:rPr>
          <w:rStyle w:val="VerbatimChar"/>
        </w:rPr>
        <w:t xml:space="preserve">raw   &lt;- function(file)  read_excel(file.path("Data_Raw", paste0(file, ".xlsx")), guess_max = 1e5)</w:t>
      </w:r>
    </w:p>
    <w:p>
      <w:pPr>
        <w:pStyle w:val="SourceCode"/>
      </w:pPr>
      <w:r>
        <w:rPr>
          <w:rStyle w:val="VerbatimChar"/>
        </w:rPr>
        <w:t xml:space="preserve">clean &lt;- function(table) readRDS(file.path("Data", paste0(table, ".rds")))</w:t>
      </w:r>
    </w:p>
    <w:p>
      <w:pPr>
        <w:pStyle w:val="SourceCode"/>
      </w:pPr>
    </w:p>
    <w:p>
      <w:pPr>
        <w:pStyle w:val="SourceCode"/>
      </w:pPr>
      <w:r>
        <w:rPr>
          <w:rStyle w:val="VerbatimChar"/>
        </w:rPr>
        <w:t xml:space="preserve">View(raw("institutions"),        "RAW institutions");        View(clean("institutions"),        "CLEAN institutions")</w:t>
      </w:r>
    </w:p>
    <w:p>
      <w:pPr>
        <w:pStyle w:val="SourceCode"/>
      </w:pPr>
      <w:r>
        <w:rPr>
          <w:rStyle w:val="VerbatimChar"/>
        </w:rPr>
        <w:t xml:space="preserve">View(raw("samples"),             "RAW samples");             View(clean("samples"),             "CLEAN samples")</w:t>
      </w:r>
    </w:p>
    <w:p>
      <w:pPr>
        <w:pStyle w:val="SourceCode"/>
      </w:pPr>
      <w:r>
        <w:rPr>
          <w:rStyle w:val="VerbatimChar"/>
        </w:rPr>
        <w:t xml:space="preserve">View(raw("dilutions"),           "RAW dilutions");           View(clean("dilutions"),           "CLEAN dilutions")</w:t>
      </w:r>
    </w:p>
    <w:p>
      <w:pPr>
        <w:pStyle w:val="SourceCode"/>
      </w:pPr>
      <w:r>
        <w:rPr>
          <w:rStyle w:val="VerbatimChar"/>
        </w:rPr>
        <w:t xml:space="preserve">View(raw("library-collections"), "RAW library_collections"); View(clean("library_collections"), "CLEAN library_collections")</w:t>
      </w:r>
    </w:p>
    <w:p>
      <w:pPr>
        <w:pStyle w:val="SourceCode"/>
      </w:pPr>
      <w:r>
        <w:rPr>
          <w:rStyle w:val="VerbatimChar"/>
        </w:rPr>
        <w:t xml:space="preserve">View(raw("aa-screen-libraries"), "RAW aa_screen_libraries"); View(clean("aa_screen_libraries"), "CLEAN aa_screen_libraries")</w:t>
      </w:r>
    </w:p>
    <w:p>
      <w:pPr>
        <w:pStyle w:val="SourceCode"/>
      </w:pPr>
      <w:r>
        <w:rPr>
          <w:rStyle w:val="VerbatimChar"/>
        </w:rPr>
        <w:t xml:space="preserve">View(raw("isolates"),            "RAW isolates");            View(clean("isolates"),            "CLEAN isolates")</w:t>
      </w:r>
    </w:p>
    <w:p>
      <w:pPr>
        <w:pStyle w:val="SourceCode"/>
      </w:pPr>
      <w:r>
        <w:rPr>
          <w:rStyle w:val="VerbatimChar"/>
        </w:rPr>
        <w:t xml:space="preserve">View(raw("streaks"),             "RAW streaks");             View(clean("streaks"),             "CLEAN streaks")</w:t>
      </w:r>
    </w:p>
    <w:p>
      <w:pPr>
        <w:pStyle w:val="SourceCode"/>
      </w:pPr>
      <w:r>
        <w:rPr>
          <w:rStyle w:val="VerbatimChar"/>
        </w:rPr>
        <w:t xml:space="preserve">View(raw("aa-screen-isolates"),  "RAW aa_screen_isolates");  View(clean("aa_screen_isolates"),  "CLEAN aa_screen_isolates")</w:t>
      </w:r>
    </w:p>
    <w:p>
      <w:pPr>
        <w:pStyle w:val="SourceCode"/>
      </w:pPr>
      <w:r>
        <w:rPr>
          <w:rStyle w:val="VerbatimChar"/>
        </w:rPr>
        <w:t xml:space="preserve">View(raw("gram-stains"),         "RAW gram_stains");         View(clean("gram_stains"),         "CLEAN gram_stains")</w:t>
      </w:r>
    </w:p>
    <w:p>
      <w:pPr>
        <w:pStyle w:val="SourceCode"/>
      </w:pPr>
      <w:r>
        <w:rPr>
          <w:rStyle w:val="VerbatimChar"/>
        </w:rPr>
        <w:t xml:space="preserve">View(raw("other-tests"),         "RAW other_tests");         View(clean("other_tests"),         "CLEAN other_tests")</w:t>
      </w:r>
    </w:p>
    <w:p>
      <w:pPr>
        <w:pStyle w:val="SourceCode"/>
      </w:pPr>
      <w:r>
        <w:rPr>
          <w:rStyle w:val="VerbatimChar"/>
        </w:rPr>
        <w:t xml:space="preserve">View(raw("rrna-analyses"),       "RAW rrna_analyses");       View(clean("rrna_analyses"),       "CLEAN rrna_analyses")</w:t>
      </w:r>
    </w:p>
    <w:p>
      <w:pPr>
        <w:pStyle w:val="SourceCode"/>
      </w:pPr>
      <w:r>
        <w:rPr>
          <w:rStyle w:val="VerbatimChar"/>
        </w:rPr>
        <w:t xml:space="preserve">View(raw("antibio-suscepts"),    "RAW antibio_suscepts");    View(clean("antibio_suscepts"),    "CLEAN antibio_suscepts")</w:t>
      </w:r>
    </w:p>
    <w:p>
      <w:pPr>
        <w:pStyle w:val="SourceCode"/>
      </w:pPr>
      <w:r>
        <w:rPr>
          <w:rStyle w:val="VerbatimChar"/>
        </w:rPr>
        <w:t xml:space="preserve">View(raw("eukaryotics"),         "RAW eukaryotics");         View(clean("eukaryotics"),         "CLEAN eukaryotics")</w:t>
      </w:r>
    </w:p>
    <w:p>
      <w:pPr>
        <w:pStyle w:val="SourceCode"/>
      </w:pPr>
      <w:r>
        <w:rPr>
          <w:rStyle w:val="VerbatimChar"/>
        </w:rPr>
        <w:t xml:space="preserve">View(raw("extracts"),            "RAW extracts");            View(clean("extracts"),            "CLEAN extracts")</w:t>
      </w:r>
    </w:p>
    <w:bookmarkStart w:id="9" w:name="what-to-expect-table-sizes-today"/>
    <w:p>
      <w:pPr>
        <w:pStyle w:val="Heading2"/>
      </w:pPr>
      <w:r>
        <w:t xml:space="preserve">What to expect: table sizes today</w:t>
      </w:r>
    </w:p>
    <w:p>
      <w:pPr>
        <w:pStyle w:val="FirstParagraph"/>
      </w:pPr>
      <w:r>
        <w:t xml:space="preserve">These counts come from running the code above on the current files. Rows mostly drop because</w:t>
      </w:r>
      <w:r>
        <w:t xml:space="preserve"> </w:t>
      </w:r>
      <w:r>
        <w:rPr>
          <w:b/>
          <w:bCs/>
        </w:rPr>
        <w:t xml:space="preserve">Legacy records are removed</w:t>
      </w:r>
      <w:r>
        <w:t xml:space="preserve"> </w:t>
      </w:r>
      <w:r>
        <w:t xml:space="preserve">(Data_Clean.R lines 212–263), plus a few duplicates (lines 170–186 and Fix 7). Columns change because</w:t>
      </w:r>
      <w:r>
        <w:t xml:space="preserve"> </w:t>
      </w:r>
      <w:r>
        <w:rPr>
          <w:b/>
          <w:bCs/>
        </w:rPr>
        <w:t xml:space="preserve">completely empty columns are dropped</w:t>
      </w:r>
      <w:r>
        <w:t xml:space="preserve"> </w:t>
      </w:r>
      <w:r>
        <w:t xml:space="preserve">(Fix 11),</w:t>
      </w:r>
      <w:r>
        <w:t xml:space="preserve"> </w:t>
      </w:r>
      <w:r>
        <w:rPr>
          <w:rStyle w:val="VerbatimChar"/>
          <w:b/>
          <w:bCs/>
        </w:rPr>
        <w:t xml:space="preserve">num_aa_screen_extract</w:t>
      </w:r>
      <w:r>
        <w:rPr>
          <w:b/>
          <w:bCs/>
        </w:rPr>
        <w:t xml:space="preserve"> </w:t>
      </w:r>
      <w:r>
        <w:rPr>
          <w:b/>
          <w:bCs/>
        </w:rPr>
        <w:t xml:space="preserve">is dropped</w:t>
      </w:r>
      <w:r>
        <w:t xml:space="preserve"> </w:t>
      </w:r>
      <w:r>
        <w:t xml:space="preserve">(Fix 10), and</w:t>
      </w:r>
      <w:r>
        <w:t xml:space="preserve"> </w:t>
      </w:r>
      <w:r>
        <w:rPr>
          <w:rStyle w:val="VerbatimChar"/>
          <w:b/>
          <w:bCs/>
        </w:rPr>
        <w:t xml:space="preserve">genus_confident</w:t>
      </w:r>
      <w:r>
        <w:rPr>
          <w:b/>
          <w:bCs/>
        </w:rPr>
        <w:t xml:space="preserve"> </w:t>
      </w:r>
      <w:r>
        <w:rPr>
          <w:b/>
          <w:bCs/>
        </w:rPr>
        <w:t xml:space="preserve">is added</w:t>
      </w:r>
      <w:r>
        <w:t xml:space="preserve"> </w:t>
      </w:r>
      <w:r>
        <w:t xml:space="preserve">to rRNA Analyses (Fix 9). The raw column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appears as</w:t>
      </w:r>
      <w:r>
        <w:t xml:space="preserve"> </w:t>
      </w:r>
      <w:r>
        <w:rPr>
          <w:rStyle w:val="VerbatimChar"/>
        </w:rPr>
        <w:t xml:space="preserve">institution_name</w:t>
      </w:r>
      <w:r>
        <w:t xml:space="preserve"> </w:t>
      </w:r>
      <w:r>
        <w:t xml:space="preserve">in the clean tables.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5"/>
        <w:gridCol w:w="1084"/>
        <w:gridCol w:w="1301"/>
        <w:gridCol w:w="1410"/>
        <w:gridCol w:w="1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 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 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 columns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dilutions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library_collections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aa_screen_libraries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aa_screen_isolates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gram_stains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other_tests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rrna_analyses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antibio_suscepts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eukaryotics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</w:tbl>
    <w:bookmarkEnd w:id="9"/>
    <w:bookmarkEnd w:id="10"/>
    <w:bookmarkStart w:id="11" w:name="data_pull.r-downloading-the-raw-data"/>
    <w:p>
      <w:pPr>
        <w:pStyle w:val="Heading1"/>
      </w:pPr>
      <w:r>
        <w:t xml:space="preserve">Data_Pull.R – downloading the raw data</w:t>
      </w:r>
    </w:p>
    <w:p>
      <w:pPr>
        <w:pStyle w:val="FirstParagraph"/>
      </w:pPr>
      <w:r>
        <w:t xml:space="preserve">This script only downloads files. It never changes any values, so the raw files in Data_Raw are exactly what the Tiny Earth website gives.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6"/>
        <w:gridCol w:w="72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What the code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1–20</w:t>
            </w:r>
          </w:p>
        </w:tc>
        <w:tc>
          <w:tcPr/>
          <w:p>
            <w:pPr>
              <w:pStyle w:val="Compact"/>
            </w:pPr>
            <w:r>
              <w:t xml:space="preserve">Header comments: what the script is for, how the website’s download button works, and what to install. No code runs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22–24</w:t>
            </w:r>
          </w:p>
        </w:tc>
        <w:tc>
          <w:tcPr/>
          <w:p>
            <w:pPr>
              <w:pStyle w:val="Compact"/>
            </w:pPr>
            <w:r>
              <w:t xml:space="preserve">Loads the packages: tidyverse (text searching and loops), readxl (opens the downloaded files to check them) and httr2 (talks to the website).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26–27</w:t>
            </w:r>
          </w:p>
        </w:tc>
        <w:tc>
          <w:tcPr/>
          <w:p>
            <w:pPr>
              <w:pStyle w:val="Compact"/>
            </w:pPr>
            <w:r>
              <w:t xml:space="preserve">Sets the website address and the name of the folder the files are saved in (</w:t>
            </w:r>
            <w:r>
              <w:rPr>
                <w:rStyle w:val="VerbatimChar"/>
              </w:rPr>
              <w:t xml:space="preserve">Data_Raw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33–49</w:t>
            </w:r>
          </w:p>
        </w:tc>
        <w:tc>
          <w:tcPr/>
          <w:p>
            <w:pPr>
              <w:pStyle w:val="Compact"/>
            </w:pPr>
            <w:r>
              <w:t xml:space="preserve">The list of the 15 tables to download. Each name is both the table’s web page and its file name (for example</w:t>
            </w:r>
            <w:r>
              <w:t xml:space="preserve"> </w:t>
            </w:r>
            <w:r>
              <w:rPr>
                <w:rStyle w:val="VerbatimChar"/>
              </w:rPr>
              <w:t xml:space="preserve">isolates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Data_Raw/isolates.xlsx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aa-screen-extracts</w:t>
            </w:r>
            <w:r>
              <w:t xml:space="preserve"> </w:t>
            </w:r>
            <w:r>
              <w:t xml:space="preserve">is listed, but the website currently fails to send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Creates the</w:t>
            </w:r>
            <w:r>
              <w:t xml:space="preserve"> </w:t>
            </w:r>
            <w:r>
              <w:rPr>
                <w:rStyle w:val="VerbatimChar"/>
              </w:rPr>
              <w:t xml:space="preserve">Data_Raw</w:t>
            </w:r>
            <w:r>
              <w:t xml:space="preserve"> </w:t>
            </w:r>
            <w:r>
              <w:t xml:space="preserve">folder if it does not exist yet.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57–117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pull_table()</w:t>
            </w:r>
            <w:r>
              <w:t xml:space="preserve">: our function that downloads ONE table. The steps are below.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Makes a temporary</w:t>
            </w:r>
            <w:r>
              <w:t xml:space="preserve"> </w:t>
            </w:r>
            <w:r>
              <w:t xml:space="preserve">“cookie jar”</w:t>
            </w:r>
            <w:r>
              <w:t xml:space="preserve"> </w:t>
            </w:r>
            <w:r>
              <w:t xml:space="preserve">so the two website requests look like one visitor.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65–69</w:t>
            </w:r>
          </w:p>
        </w:tc>
        <w:tc>
          <w:tcPr/>
          <w:p>
            <w:pPr>
              <w:pStyle w:val="Compact"/>
            </w:pPr>
            <w:r>
              <w:t xml:space="preserve">Step A: opens the table’s page and reads its HTML.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75–81</w:t>
            </w:r>
          </w:p>
        </w:tc>
        <w:tc>
          <w:tcPr/>
          <w:p>
            <w:pPr>
              <w:pStyle w:val="Compact"/>
            </w:pPr>
            <w:r>
              <w:t xml:space="preserve">Step B: finds the two hidden values the</w:t>
            </w:r>
            <w:r>
              <w:t xml:space="preserve"> </w:t>
            </w:r>
            <w:r>
              <w:t xml:space="preserve">“Download All (Excel)”</w:t>
            </w:r>
            <w:r>
              <w:t xml:space="preserve"> </w:t>
            </w:r>
            <w:r>
              <w:t xml:space="preserve">button uses (</w:t>
            </w:r>
            <w:r>
              <w:rPr>
                <w:rStyle w:val="VerbatimChar"/>
              </w:rPr>
              <w:t xml:space="preserve">report_id</w:t>
            </w:r>
            <w:r>
              <w:t xml:space="preserve"> </w:t>
            </w:r>
            <w:r>
              <w:t xml:space="preserve">and the security code</w:t>
            </w:r>
            <w:r>
              <w:t xml:space="preserve"> </w:t>
            </w:r>
            <w:r>
              <w:rPr>
                <w:rStyle w:val="VerbatimChar"/>
              </w:rPr>
              <w:t xml:space="preserve">nonce</w:t>
            </w:r>
            <w:r>
              <w:t xml:space="preserve">). Stops with an error if the page has changed and they can’t be found.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86–98</w:t>
            </w:r>
          </w:p>
        </w:tc>
        <w:tc>
          <w:tcPr/>
          <w:p>
            <w:pPr>
              <w:pStyle w:val="Compact"/>
            </w:pPr>
            <w:r>
              <w:t xml:space="preserve">Step C: asks the website for the spreadsheet the same way the button does, and saves it to a temporary file. Allows up to 5 minutes for large tables.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105–109</w:t>
            </w:r>
          </w:p>
        </w:tc>
        <w:tc>
          <w:tcPr/>
          <w:p>
            <w:pPr>
              <w:pStyle w:val="Compact"/>
            </w:pPr>
            <w:r>
              <w:t xml:space="preserve">Step D: checks the file is a real Excel file (it must start with</w:t>
            </w:r>
            <w:r>
              <w:t xml:space="preserve"> </w:t>
            </w:r>
            <w:r>
              <w:t xml:space="preserve">“PK”</w:t>
            </w:r>
            <w:r>
              <w:t xml:space="preserve">) and that it opens, then counts its rows.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114–116</w:t>
            </w:r>
          </w:p>
        </w:tc>
        <w:tc>
          <w:tcPr/>
          <w:p>
            <w:pPr>
              <w:pStyle w:val="Compact"/>
            </w:pPr>
            <w:r>
              <w:t xml:space="preserve">Step E: copies the checked file into</w:t>
            </w:r>
            <w:r>
              <w:t xml:space="preserve"> </w:t>
            </w:r>
            <w:r>
              <w:rPr>
                <w:rStyle w:val="VerbatimChar"/>
              </w:rPr>
              <w:t xml:space="preserve">Data_Raw</w:t>
            </w:r>
            <w:r>
              <w:t xml:space="preserve">, replacing the old copy, and prints the row 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122–130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pull_table()</w:t>
            </w:r>
            <w:r>
              <w:t xml:space="preserve"> </w:t>
            </w:r>
            <w:r>
              <w:t xml:space="preserve">for every table, waiting 1 second between tables. If one table fails, the error is printed, the old file is kept, and the script carries 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135–146</w:t>
            </w:r>
          </w:p>
        </w:tc>
        <w:tc>
          <w:tcPr/>
          <w:p>
            <w:pPr>
              <w:pStyle w:val="Compact"/>
            </w:pPr>
            <w:r>
              <w:t xml:space="preserve">Summary: prints how many tables downloaded and warns which ones failed, or says to run Data_Clean.R next.</w:t>
            </w:r>
          </w:p>
        </w:tc>
      </w:tr>
    </w:tbl>
    <w:bookmarkEnd w:id="11"/>
    <w:bookmarkStart w:id="12" w:name="data_clean.r-cleaning-the-data"/>
    <w:p>
      <w:pPr>
        <w:pStyle w:val="Heading1"/>
      </w:pPr>
      <w:r>
        <w:t xml:space="preserve">Data_Clean.R – cleaning the data</w:t>
      </w:r>
    </w:p>
    <w:p>
      <w:pPr>
        <w:pStyle w:val="FirstParagraph"/>
      </w:pPr>
      <w:r>
        <w:t xml:space="preserve">The third column says what to look for when you compare the RAW and CLEAN tabs. Everything in this script works on copies in R memory; the raw files in</w:t>
      </w:r>
      <w:r>
        <w:t xml:space="preserve"> </w:t>
      </w:r>
      <w:r>
        <w:rPr>
          <w:rStyle w:val="VerbatimChar"/>
        </w:rPr>
        <w:t xml:space="preserve">Data_Raw</w:t>
      </w:r>
      <w:r>
        <w:t xml:space="preserve"> </w:t>
      </w:r>
      <w:r>
        <w:t xml:space="preserve">are never changed.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9"/>
        <w:gridCol w:w="4058"/>
        <w:gridCol w:w="32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What the code does</w:t>
            </w:r>
          </w:p>
        </w:tc>
        <w:tc>
          <w:tcPr/>
          <w:p>
            <w:pPr>
              <w:pStyle w:val="Compact"/>
            </w:pPr>
            <w:r>
              <w:t xml:space="preserve">What to look for in RAW vs. 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18–19</w:t>
            </w:r>
          </w:p>
        </w:tc>
        <w:tc>
          <w:tcPr/>
          <w:p>
            <w:pPr>
              <w:pStyle w:val="Compact"/>
            </w:pPr>
            <w:r>
              <w:t xml:space="preserve">Loads the packages: tidyverse (data editing) and readxl (reads the Excel files).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25–50</w:t>
            </w:r>
          </w:p>
        </w:tc>
        <w:tc>
          <w:tcPr/>
          <w:p>
            <w:pPr>
              <w:pStyle w:val="Compact"/>
            </w:pPr>
            <w:r>
              <w:t xml:space="preserve">Section 0: makes sure the folders are named exactly</w:t>
            </w:r>
            <w:r>
              <w:t xml:space="preserve"> </w:t>
            </w:r>
            <w:r>
              <w:rPr>
                <w:rStyle w:val="VerbatimChar"/>
              </w:rPr>
              <w:t xml:space="preserve">Data_Raw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, renaming old spellings such as</w:t>
            </w:r>
            <w:r>
              <w:t xml:space="preserve"> </w:t>
            </w:r>
            <w:r>
              <w:rPr>
                <w:rStyle w:val="VerbatimChar"/>
              </w:rPr>
              <w:t xml:space="preserve">data-raw</w:t>
            </w:r>
            <w:r>
              <w:t xml:space="preserve">. Safe to re-run.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56–72</w:t>
            </w:r>
          </w:p>
        </w:tc>
        <w:tc>
          <w:tcPr/>
          <w:p>
            <w:pPr>
              <w:pStyle w:val="Compact"/>
            </w:pPr>
            <w:r>
              <w:t xml:space="preserve">Section 1: the list of the 14 raw files and the table name each one gets.</w:t>
            </w:r>
            <w:r>
              <w:t xml:space="preserve"> </w:t>
            </w:r>
            <w:r>
              <w:rPr>
                <w:rStyle w:val="VerbatimChar"/>
              </w:rPr>
              <w:t xml:space="preserve">aa_screen_extracts</w:t>
            </w:r>
            <w:r>
              <w:t xml:space="preserve"> </w:t>
            </w:r>
            <w:r>
              <w:t xml:space="preserve">is commented out because we don’t have that file.</w:t>
            </w:r>
          </w:p>
        </w:tc>
        <w:tc>
          <w:tcPr/>
          <w:p>
            <w:pPr>
              <w:pStyle w:val="Compact"/>
            </w:pPr>
            <w:r>
              <w:t xml:space="preserve">Hyphenated file names (</w:t>
            </w:r>
            <w:r>
              <w:rPr>
                <w:rStyle w:val="VerbatimChar"/>
              </w:rPr>
              <w:t xml:space="preserve">gram-stains</w:t>
            </w:r>
            <w:r>
              <w:t xml:space="preserve">) become underscore table names (</w:t>
            </w:r>
            <w:r>
              <w:rPr>
                <w:rStyle w:val="VerbatimChar"/>
              </w:rPr>
              <w:t xml:space="preserve">gram_stains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78–85</w:t>
            </w:r>
          </w:p>
        </w:tc>
        <w:tc>
          <w:tcPr/>
          <w:p>
            <w:pPr>
              <w:pStyle w:val="Compact"/>
            </w:pPr>
            <w:r>
              <w:t xml:space="preserve">Stops the script with a clear message if any raw file is missing.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96–106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tidy_names()</w:t>
            </w:r>
            <w:r>
              <w:t xml:space="preserve">: makes every column name lower-case snake_case (spaces and symbols become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). Only names change, never values.</w:t>
            </w:r>
          </w:p>
        </w:tc>
        <w:tc>
          <w:tcPr/>
          <w:p>
            <w:pPr>
              <w:pStyle w:val="Compact"/>
            </w:pPr>
            <w:r>
              <w:t xml:space="preserve">Column names. The raw names are already snake_case, so normally nothing changes.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108–188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clean_table()</w:t>
            </w:r>
            <w:r>
              <w:t xml:space="preserve">: the cleaning applied to EVERY table as it is read. Its steps are the next five rows.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118–121</w:t>
            </w:r>
          </w:p>
        </w:tc>
        <w:tc>
          <w:tcPr/>
          <w:p>
            <w:pPr>
              <w:pStyle w:val="Compact"/>
            </w:pPr>
            <w:r>
              <w:t xml:space="preserve">Tidies the names; turns cells that are blank or only a space into real missing values (NA); renames the column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institution_name</w:t>
            </w:r>
            <w:r>
              <w:t xml:space="preserve">, because it holds the institution’s name, not the row’s.</w:t>
            </w:r>
          </w:p>
        </w:tc>
        <w:tc>
          <w:tcPr/>
          <w:p>
            <w:pPr>
              <w:pStyle w:val="Compact"/>
            </w:pPr>
            <w:r>
              <w:t xml:space="preserve">Cells that look empty in RAW show as NA in CLEAN. The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column is now</w:t>
            </w:r>
            <w:r>
              <w:t xml:space="preserve"> </w:t>
            </w:r>
            <w:r>
              <w:rPr>
                <w:rStyle w:val="VerbatimChar"/>
              </w:rPr>
              <w:t xml:space="preserve">institution_name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129–142</w:t>
            </w:r>
          </w:p>
        </w:tc>
        <w:tc>
          <w:tcPr/>
          <w:p>
            <w:pPr>
              <w:pStyle w:val="Compact"/>
            </w:pPr>
            <w:r>
              <w:t xml:space="preserve">Turns the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column from text (e.g. </w:t>
            </w:r>
            <w:r>
              <w:t xml:space="preserve">“2024/09/18”</w:t>
            </w:r>
            <w:r>
              <w:t xml:space="preserve">) into real dates, and warns how many dates could not be read.</w:t>
            </w:r>
          </w:p>
        </w:tc>
        <w:tc>
          <w:tcPr/>
          <w:p>
            <w:pPr>
              <w:pStyle w:val="Compact"/>
            </w:pPr>
            <w:r>
              <w:t xml:space="preserve">Dates look the same; any unreadable date becomes NA (the Console warning gives the count).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Re-guesses every column’s type now that blanks are NA, so number columns become numbers instead of text.</w:t>
            </w:r>
          </w:p>
        </w:tc>
        <w:tc>
          <w:tcPr/>
          <w:p>
            <w:pPr>
              <w:pStyle w:val="Compact"/>
            </w:pPr>
            <w:r>
              <w:t xml:space="preserve">Number columns sort numerically in CLEAN. No values should be lost.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159–168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</w:t>
            </w:r>
            <w:r>
              <w:t xml:space="preserve"> </w:t>
            </w:r>
            <w:r>
              <w:t xml:space="preserve">count columns: converts them to numbers and fills blanks with 0, warning about any cell that wasn’t a number.</w:t>
            </w:r>
          </w:p>
        </w:tc>
        <w:tc>
          <w:tcPr/>
          <w:p>
            <w:pPr>
              <w:pStyle w:val="Compact"/>
            </w:pPr>
            <w:r>
              <w:t xml:space="preserve">Blank</w:t>
            </w:r>
            <w:r>
              <w:t xml:space="preserve"> </w:t>
            </w:r>
            <w:r>
              <w:rPr>
                <w:rStyle w:val="VerbatimChar"/>
              </w:rPr>
              <w:t xml:space="preserve">num_</w:t>
            </w:r>
            <w:r>
              <w:t xml:space="preserve"> </w:t>
            </w:r>
            <w:r>
              <w:t xml:space="preserve">cells become 0 (these counts are rebuilt later anyway, in Fix 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177–186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isolates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samples</w:t>
            </w:r>
            <w:r>
              <w:t xml:space="preserve"> </w:t>
            </w:r>
            <w:r>
              <w:t xml:space="preserve">only: if the same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appears more than once, keeps the first row and warns which ids were repeated.</w:t>
            </w:r>
          </w:p>
        </w:tc>
        <w:tc>
          <w:tcPr/>
          <w:p>
            <w:pPr>
              <w:pStyle w:val="Compact"/>
            </w:pPr>
            <w:r>
              <w:t xml:space="preserve">Fewer rows in isolates/samples if the export repeated an 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194–202</w:t>
            </w:r>
          </w:p>
        </w:tc>
        <w:tc>
          <w:tcPr/>
          <w:p>
            <w:pPr>
              <w:pStyle w:val="Compact"/>
            </w:pPr>
            <w:r>
              <w:t xml:space="preserve">Section 3: reads every raw file (checking the whole sheet before guessing column types) and runs</w:t>
            </w:r>
            <w:r>
              <w:t xml:space="preserve"> </w:t>
            </w:r>
            <w:r>
              <w:rPr>
                <w:rStyle w:val="VerbatimChar"/>
              </w:rPr>
              <w:t xml:space="preserve">clean_table()</w:t>
            </w:r>
            <w:r>
              <w:t xml:space="preserve"> </w:t>
            </w:r>
            <w:r>
              <w:t xml:space="preserve">on it. The result is the list</w:t>
            </w:r>
            <w:r>
              <w:t xml:space="preserve"> </w:t>
            </w:r>
            <w:r>
              <w:rPr>
                <w:rStyle w:val="VerbatimChar"/>
              </w:rPr>
              <w:t xml:space="preserve">tep_data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drop_legacy &lt;- TRUE</w:t>
            </w:r>
            <w:r>
              <w:t xml:space="preserve">: the switch for removing Legacy records. Set it to FALSE to keep them.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223–225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is_legacy()</w:t>
            </w:r>
            <w:r>
              <w:t xml:space="preserve">: TRUE when a nickname starts with</w:t>
            </w:r>
            <w:r>
              <w:t xml:space="preserve"> </w:t>
            </w:r>
            <w:r>
              <w:t xml:space="preserve">“Legacy”</w:t>
            </w:r>
            <w:r>
              <w:t xml:space="preserve"> </w:t>
            </w:r>
            <w:r>
              <w:t xml:space="preserve">(any capitals).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230–235</w:t>
            </w:r>
          </w:p>
        </w:tc>
        <w:tc>
          <w:tcPr/>
          <w:p>
            <w:pPr>
              <w:pStyle w:val="Compact"/>
            </w:pPr>
            <w:r>
              <w:t xml:space="preserve">Finds the legacy samples, then the legacy isolates (an isolate is legacy if its own nickname says so OR it came from a legacy sample).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237–250</w:t>
            </w:r>
          </w:p>
        </w:tc>
        <w:tc>
          <w:tcPr/>
          <w:p>
            <w:pPr>
              <w:pStyle w:val="Compact"/>
            </w:pPr>
            <w:r>
              <w:t xml:space="preserve">Removes legacy rows from EVERY table, plus any row linked to a legacy sample or isolate, and prints how many rows each table lost.</w:t>
            </w:r>
          </w:p>
        </w:tc>
        <w:tc>
          <w:tcPr/>
          <w:p>
            <w:pPr>
              <w:pStyle w:val="Compact"/>
            </w:pPr>
            <w:r>
              <w:t xml:space="preserve">This is the main reason row counts drop. No CLEAN nickname should start with</w:t>
            </w:r>
            <w:r>
              <w:t xml:space="preserve"> </w:t>
            </w:r>
            <w:r>
              <w:t xml:space="preserve">“Legacy”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256–262</w:t>
            </w:r>
          </w:p>
        </w:tc>
        <w:tc>
          <w:tcPr/>
          <w:p>
            <w:pPr>
              <w:pStyle w:val="Compact"/>
            </w:pPr>
            <w:r>
              <w:t xml:space="preserve">Removes institutions that no longer have any samples.</w:t>
            </w:r>
          </w:p>
        </w:tc>
        <w:tc>
          <w:tcPr/>
          <w:p>
            <w:pPr>
              <w:pStyle w:val="Compact"/>
            </w:pPr>
            <w:r>
              <w:t xml:space="preserve">institutions drops from 43 to 14 rows.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274–276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1</w:t>
            </w:r>
            <w:r>
              <w:t xml:space="preserve">: in samples, an</w:t>
            </w:r>
            <w:r>
              <w:t xml:space="preserve"> </w:t>
            </w:r>
            <w:r>
              <w:rPr>
                <w:rStyle w:val="VerbatimChar"/>
              </w:rPr>
              <w:t xml:space="preserve">air_humidity</w:t>
            </w:r>
            <w:r>
              <w:t xml:space="preserve"> </w:t>
            </w:r>
            <w:r>
              <w:t xml:space="preserve">of 0 and a</w:t>
            </w:r>
            <w:r>
              <w:t xml:space="preserve"> </w:t>
            </w:r>
            <w:r>
              <w:rPr>
                <w:rStyle w:val="VerbatimChar"/>
              </w:rPr>
              <w:t xml:space="preserve">sample_temperature</w:t>
            </w:r>
            <w:r>
              <w:t xml:space="preserve"> </w:t>
            </w:r>
            <w:r>
              <w:t xml:space="preserve">of 0 become NA (treated as</w:t>
            </w:r>
            <w:r>
              <w:t xml:space="preserve"> </w:t>
            </w:r>
            <w:r>
              <w:t xml:space="preserve">“not measured”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Zeros in those two columns become NA. Note: a genuine 0 °C reading is also removed.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281–284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2</w:t>
            </w:r>
            <w:r>
              <w:t xml:space="preserve">: in every table, any text cell equal to</w:t>
            </w:r>
            <w:r>
              <w:t xml:space="preserve"> </w:t>
            </w:r>
            <w:r>
              <w:t xml:space="preserve">“none”</w:t>
            </w:r>
            <w:r>
              <w:t xml:space="preserve"> </w:t>
            </w:r>
            <w:r>
              <w:t xml:space="preserve">in any capitals (</w:t>
            </w:r>
            <w:r>
              <w:t xml:space="preserve">“None”</w:t>
            </w:r>
            <w:r>
              <w:t xml:space="preserve">,</w:t>
            </w:r>
            <w:r>
              <w:t xml:space="preserve"> </w:t>
            </w:r>
            <w:r>
              <w:t xml:space="preserve">“NONE”</w:t>
            </w:r>
            <w:r>
              <w:t xml:space="preserve">) becomes</w:t>
            </w:r>
            <w:r>
              <w:t xml:space="preserve"> </w:t>
            </w:r>
            <w:r>
              <w:t xml:space="preserve">“none”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“None”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“none”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292–326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3</w:t>
            </w:r>
            <w:r>
              <w:t xml:space="preserve"> </w:t>
            </w:r>
            <w:r>
              <w:t xml:space="preserve">(part 1): the lookup list that maps each way students typed a test name to one official name (e.g. </w:t>
            </w:r>
            <w:r>
              <w:t xml:space="preserve">“KOH”</w:t>
            </w:r>
            <w:r>
              <w:t xml:space="preserve">,</w:t>
            </w:r>
            <w:r>
              <w:t xml:space="preserve"> </w:t>
            </w:r>
            <w:r>
              <w:t xml:space="preserve">“KOH test”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“KOH Test”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328–337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3</w:t>
            </w:r>
            <w:r>
              <w:t xml:space="preserve"> </w:t>
            </w:r>
            <w:r>
              <w:t xml:space="preserve">(part 2): applies that lookup to</w:t>
            </w:r>
            <w:r>
              <w:t xml:space="preserve"> </w:t>
            </w:r>
            <w:r>
              <w:rPr>
                <w:rStyle w:val="VerbatimChar"/>
              </w:rPr>
              <w:t xml:space="preserve">other_tests$test_type</w:t>
            </w:r>
            <w:r>
              <w:t xml:space="preserve">. Names not in the list are kept as typed.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test_type</w:t>
            </w:r>
            <w:r>
              <w:t xml:space="preserve"> </w:t>
            </w:r>
            <w:r>
              <w:t xml:space="preserve">has far fewer spellings in CLEAN.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347–348</w:t>
            </w:r>
          </w:p>
        </w:tc>
        <w:tc>
          <w:tcPr/>
          <w:p>
            <w:pPr>
              <w:pStyle w:val="Compact"/>
            </w:pPr>
            <w:r>
              <w:t xml:space="preserve">Builds an institution → country lookup used in Fix 4.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350–359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4</w:t>
            </w:r>
            <w:r>
              <w:t xml:space="preserve"> </w:t>
            </w:r>
            <w:r>
              <w:t xml:space="preserve">(samples): fixes a latitude with a lost decimal point (43081360 → 43.08136); impossible latitudes/longitudes → NA; humidity entered as a fraction (0.45) → percent (45); negative depth → positive; blank country → the institution’s country.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air_humidity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  <w:r>
              <w:t xml:space="preserve"> </w:t>
            </w:r>
            <w:r>
              <w:t xml:space="preserve">in samples.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365–373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5</w:t>
            </w:r>
            <w:r>
              <w:t xml:space="preserve"> </w:t>
            </w:r>
            <w:r>
              <w:t xml:space="preserve">(part 1): corrects</w:t>
            </w:r>
            <w:r>
              <w:t xml:space="preserve"> </w:t>
            </w:r>
            <w:r>
              <w:t xml:space="preserve">“Staphylococus”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“Staphylococcus”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test_bacteria</w:t>
            </w:r>
            <w:r>
              <w:t xml:space="preserve">, and</w:t>
            </w:r>
            <w:r>
              <w:t xml:space="preserve"> </w:t>
            </w:r>
            <w:r>
              <w:t xml:space="preserve">“Erthromycin”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“Erythromycin”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antibiotics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Those two misspellings are gone.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375–380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5</w:t>
            </w:r>
            <w:r>
              <w:t xml:space="preserve"> </w:t>
            </w:r>
            <w:r>
              <w:t xml:space="preserve">(part 2): in eukaryotics, any organism starting</w:t>
            </w:r>
            <w:r>
              <w:t xml:space="preserve"> </w:t>
            </w:r>
            <w:r>
              <w:t xml:space="preserve">“S.”</w:t>
            </w:r>
            <w:r>
              <w:t xml:space="preserve">,</w:t>
            </w:r>
            <w:r>
              <w:t xml:space="preserve"> </w:t>
            </w:r>
            <w:r>
              <w:t xml:space="preserve">“Scl”</w:t>
            </w:r>
            <w:r>
              <w:t xml:space="preserve">,</w:t>
            </w:r>
            <w:r>
              <w:t xml:space="preserve"> </w:t>
            </w:r>
            <w:r>
              <w:t xml:space="preserve">“Scer”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“Sel”</w:t>
            </w:r>
            <w:r>
              <w:t xml:space="preserve"> </w:t>
            </w:r>
            <w:r>
              <w:t xml:space="preserve">becomes</w:t>
            </w:r>
            <w:r>
              <w:t xml:space="preserve"> </w:t>
            </w:r>
            <w:r>
              <w:rPr>
                <w:i/>
                <w:iCs/>
              </w:rPr>
              <w:t xml:space="preserve">Sclerotinia sclerotiorum</w:t>
            </w:r>
            <w:r>
              <w:t xml:space="preserve">; any starting</w:t>
            </w:r>
            <w:r>
              <w:t xml:space="preserve"> </w:t>
            </w:r>
            <w:r>
              <w:t xml:space="preserve">“M.”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“Macroph”</w:t>
            </w:r>
            <w:r>
              <w:t xml:space="preserve"> </w:t>
            </w:r>
            <w:r>
              <w:t xml:space="preserve">becomes</w:t>
            </w:r>
            <w:r>
              <w:t xml:space="preserve"> </w:t>
            </w:r>
            <w:r>
              <w:rPr>
                <w:i/>
                <w:iCs/>
              </w:rPr>
              <w:t xml:space="preserve">Macrophomina phaseolina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~20 spellings collapse to these two names. Checked today: every value caught is one of these two organisms. A future entry like</w:t>
            </w:r>
            <w:r>
              <w:t xml:space="preserve"> </w:t>
            </w:r>
            <w:r>
              <w:t xml:space="preserve">“S. cerevisiae”</w:t>
            </w:r>
            <w:r>
              <w:t xml:space="preserve"> </w:t>
            </w:r>
            <w:r>
              <w:t xml:space="preserve">would be wrongly caught.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386–398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6</w:t>
            </w:r>
            <w:r>
              <w:t xml:space="preserve">: in every text column except</w:t>
            </w:r>
            <w:r>
              <w:t xml:space="preserve"> </w:t>
            </w:r>
            <w:r>
              <w:rPr>
                <w:rStyle w:val="VerbatimChar"/>
              </w:rPr>
              <w:t xml:space="preserve">nickname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fasta_text</w:t>
            </w:r>
            <w:r>
              <w:t xml:space="preserve">, values that differ only by capitals or spaces (</w:t>
            </w:r>
            <w:r>
              <w:t xml:space="preserve">“Loam”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“loam”</w:t>
            </w:r>
            <w:r>
              <w:t xml:space="preserve">) all get the most common spelling.</w:t>
            </w:r>
          </w:p>
        </w:tc>
        <w:tc>
          <w:tcPr/>
          <w:p>
            <w:pPr>
              <w:pStyle w:val="Compact"/>
            </w:pPr>
            <w:r>
              <w:t xml:space="preserve">Capitalization variants merge into one spelling.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404–419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7</w:t>
            </w:r>
            <w:r>
              <w:t xml:space="preserve">: removes a row that matches another row in every column except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(entered twice). In samples, isolates and dilutions it is only removed if nothing else points to its id.</w:t>
            </w:r>
          </w:p>
        </w:tc>
        <w:tc>
          <w:tcPr/>
          <w:p>
            <w:pPr>
              <w:pStyle w:val="Compact"/>
            </w:pPr>
            <w:r>
              <w:t xml:space="preserve">A few rows fewer; the Console says how many per 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425–433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8</w:t>
            </w:r>
            <w:r>
              <w:t xml:space="preserve"> </w:t>
            </w:r>
            <w:r>
              <w:t xml:space="preserve">(aa_screen_isolates): if the same isolate has both</w:t>
            </w:r>
            <w:r>
              <w:t xml:space="preserve"> </w:t>
            </w:r>
            <w:r>
              <w:t xml:space="preserve">“Yes”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“No”</w:t>
            </w:r>
            <w:r>
              <w:t xml:space="preserve"> </w:t>
            </w:r>
            <w:r>
              <w:t xml:space="preserve">against the same test bacterium, every one of those rows becomes</w:t>
            </w:r>
            <w:r>
              <w:t xml:space="preserve"> </w:t>
            </w:r>
            <w:r>
              <w:t xml:space="preserve">“Inconclusive”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Some</w:t>
            </w:r>
            <w:r>
              <w:t xml:space="preserve"> </w:t>
            </w:r>
            <w:r>
              <w:t xml:space="preserve">“Yes”</w:t>
            </w:r>
            <w:r>
              <w:t xml:space="preserve">/</w:t>
            </w:r>
            <w:r>
              <w:t xml:space="preserve">“No”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antibiotic_activity</w:t>
            </w:r>
            <w:r>
              <w:t xml:space="preserve"> </w:t>
            </w:r>
            <w:r>
              <w:t xml:space="preserve">become</w:t>
            </w:r>
            <w:r>
              <w:t xml:space="preserve"> </w:t>
            </w:r>
            <w:r>
              <w:t xml:space="preserve">“Inconclusive”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435–443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8</w:t>
            </w:r>
            <w:r>
              <w:t xml:space="preserve"> </w:t>
            </w:r>
            <w:r>
              <w:t xml:space="preserve">(gram_stains): an isolate recorded as both gram positive and gram negative has all its rows set to</w:t>
            </w:r>
            <w:r>
              <w:t xml:space="preserve"> </w:t>
            </w:r>
            <w:r>
              <w:t xml:space="preserve">“inconclusive”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Some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t xml:space="preserve">values become</w:t>
            </w:r>
            <w:r>
              <w:t xml:space="preserve"> </w:t>
            </w:r>
            <w:r>
              <w:t xml:space="preserve">“inconclusive”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450–455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9</w:t>
            </w:r>
            <w:r>
              <w:t xml:space="preserve"> </w:t>
            </w:r>
            <w:r>
              <w:t xml:space="preserve">(rrna_analyses):</w:t>
            </w:r>
            <w:r>
              <w:t xml:space="preserve"> </w:t>
            </w:r>
            <w:r>
              <w:t xml:space="preserve">“No NCBI BLAST hits”</w:t>
            </w:r>
            <w:r>
              <w:t xml:space="preserve"> </w:t>
            </w:r>
            <w:r>
              <w:t xml:space="preserve">→ NA; an isolate given two different genera → NA; adds the new column</w:t>
            </w:r>
            <w:r>
              <w:t xml:space="preserve"> </w:t>
            </w:r>
            <w:r>
              <w:rPr>
                <w:rStyle w:val="VerbatimChar"/>
              </w:rPr>
              <w:t xml:space="preserve">genus_confident</w:t>
            </w:r>
            <w:r>
              <w:t xml:space="preserve"> </w:t>
            </w:r>
            <w:r>
              <w:t xml:space="preserve">(TRUE when</w:t>
            </w:r>
            <w:r>
              <w:t xml:space="preserve"> </w:t>
            </w:r>
            <w:r>
              <w:rPr>
                <w:rStyle w:val="VerbatimChar"/>
              </w:rPr>
              <w:t xml:space="preserve">percent_identity</w:t>
            </w:r>
            <w:r>
              <w:t xml:space="preserve"> </w:t>
            </w:r>
            <w:r>
              <w:t xml:space="preserve">≥ 90).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genus</w:t>
            </w:r>
            <w:r>
              <w:t xml:space="preserve"> </w:t>
            </w:r>
            <w:r>
              <w:t xml:space="preserve">changes and a new</w:t>
            </w:r>
            <w:r>
              <w:t xml:space="preserve"> </w:t>
            </w:r>
            <w:r>
              <w:rPr>
                <w:rStyle w:val="VerbatimChar"/>
              </w:rPr>
              <w:t xml:space="preserve">genus_confident</w:t>
            </w:r>
            <w:r>
              <w:t xml:space="preserve"> </w:t>
            </w:r>
            <w:r>
              <w:t xml:space="preserve">column appears in CLEAN.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462–482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10</w:t>
            </w:r>
            <w:r>
              <w:t xml:space="preserve"> </w:t>
            </w:r>
            <w:r>
              <w:t xml:space="preserve">(part 1): lists which table each</w:t>
            </w:r>
            <w:r>
              <w:t xml:space="preserve"> </w:t>
            </w:r>
            <w:r>
              <w:rPr>
                <w:rStyle w:val="VerbatimChar"/>
              </w:rPr>
              <w:t xml:space="preserve">num_</w:t>
            </w:r>
            <w:r>
              <w:t xml:space="preserve"> </w:t>
            </w:r>
            <w:r>
              <w:t xml:space="preserve">count is counted from, and which id links them.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484–492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10</w:t>
            </w:r>
            <w:r>
              <w:t xml:space="preserve"> </w:t>
            </w:r>
            <w:r>
              <w:t xml:space="preserve">(part 2): recounts every</w:t>
            </w:r>
            <w:r>
              <w:t xml:space="preserve"> </w:t>
            </w:r>
            <w:r>
              <w:rPr>
                <w:rStyle w:val="VerbatimChar"/>
              </w:rPr>
              <w:t xml:space="preserve">num_</w:t>
            </w:r>
            <w:r>
              <w:t xml:space="preserve"> </w:t>
            </w:r>
            <w:r>
              <w:t xml:space="preserve">column from the rows we kept (Tiny Earth’s counts included legacy records), and drops</w:t>
            </w:r>
            <w:r>
              <w:t xml:space="preserve"> </w:t>
            </w:r>
            <w:r>
              <w:rPr>
                <w:rStyle w:val="VerbatimChar"/>
              </w:rPr>
              <w:t xml:space="preserve">num_</w:t>
            </w:r>
            <w:r>
              <w:t xml:space="preserve"> </w:t>
            </w:r>
            <w:r>
              <w:t xml:space="preserve">columns we can’t recount (</w:t>
            </w:r>
            <w:r>
              <w:rPr>
                <w:rStyle w:val="VerbatimChar"/>
              </w:rPr>
              <w:t xml:space="preserve">num_aa_screen_extract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</w:t>
            </w:r>
            <w:r>
              <w:t xml:space="preserve"> </w:t>
            </w:r>
            <w:r>
              <w:t xml:space="preserve">values usually differ from RAW; this is expected.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498–505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11</w:t>
            </w:r>
            <w:r>
              <w:t xml:space="preserve">: drops any column that is completely empty, and prints which ones.</w:t>
            </w:r>
          </w:p>
        </w:tc>
        <w:tc>
          <w:tcPr/>
          <w:p>
            <w:pPr>
              <w:pStyle w:val="Compact"/>
            </w:pPr>
            <w:r>
              <w:t xml:space="preserve">Columns missing from CLEAN (e.g. </w:t>
            </w:r>
            <w:r>
              <w:rPr>
                <w:rStyle w:val="VerbatimChar"/>
              </w:rPr>
              <w:t xml:space="preserve">gram_stains$cell_shape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510–514</w:t>
            </w:r>
          </w:p>
        </w:tc>
        <w:tc>
          <w:tcPr/>
          <w:p>
            <w:pPr>
              <w:pStyle w:val="Compact"/>
            </w:pPr>
            <w:r>
              <w:t xml:space="preserve">Section 4: prints each table’s rows, columns and % missing as a quick check.</w:t>
            </w:r>
          </w:p>
        </w:tc>
        <w:tc>
          <w:tcPr/>
          <w:p>
            <w:pPr>
              <w:pStyle w:val="Compact"/>
            </w:pPr>
            <w:r>
              <w:t xml:space="preserve">Compare with the size table at the start of this document.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541–581</w:t>
            </w:r>
          </w:p>
        </w:tc>
        <w:tc>
          <w:tcPr/>
          <w:p>
            <w:pPr>
              <w:pStyle w:val="Compact"/>
            </w:pPr>
            <w:r>
              <w:t xml:space="preserve">Section 5,</w:t>
            </w:r>
            <w:r>
              <w:t xml:space="preserve"> </w:t>
            </w:r>
            <w:r>
              <w:rPr>
                <w:rStyle w:val="VerbatimChar"/>
              </w:rPr>
              <w:t xml:space="preserve">join_parent()</w:t>
            </w:r>
            <w:r>
              <w:t xml:space="preserve">: the one function that attaches a parent table’s columns to a child table. It prefixes the parent’s columns (e.g. </w:t>
            </w:r>
            <w:r>
              <w:rPr>
                <w:rStyle w:val="VerbatimChar"/>
              </w:rPr>
              <w:t xml:space="preserve">sample_</w:t>
            </w:r>
            <w:r>
              <w:t xml:space="preserve">), stops if a name would appear twice, and never matches blank ids.</w:t>
            </w:r>
          </w:p>
        </w:tc>
        <w:tc>
          <w:tcPr/>
          <w:p>
            <w:pPr>
              <w:pStyle w:val="Compact"/>
            </w:pPr>
            <w:r>
              <w:t xml:space="preserve">– (combined tables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587–591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join_with_isolate()</w:t>
            </w:r>
            <w:r>
              <w:t xml:space="preserve">: adds the isolate’s columns (prefixed</w:t>
            </w:r>
            <w:r>
              <w:t xml:space="preserve"> </w:t>
            </w:r>
            <w:r>
              <w:rPr>
                <w:rStyle w:val="VerbatimChar"/>
              </w:rPr>
              <w:t xml:space="preserve">isolate_</w:t>
            </w:r>
            <w:r>
              <w:t xml:space="preserve">) to tables that have</w:t>
            </w:r>
            <w:r>
              <w:t xml:space="preserve"> </w:t>
            </w:r>
            <w:r>
              <w:rPr>
                <w:rStyle w:val="VerbatimChar"/>
              </w:rPr>
              <w:t xml:space="preserve">isolate_id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597–600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join_with_sample()</w:t>
            </w:r>
            <w:r>
              <w:t xml:space="preserve">: adds the sample’s columns (prefixed</w:t>
            </w:r>
            <w:r>
              <w:t xml:space="preserve"> </w:t>
            </w:r>
            <w:r>
              <w:rPr>
                <w:rStyle w:val="VerbatimChar"/>
              </w:rPr>
              <w:t xml:space="preserve">sample_</w:t>
            </w:r>
            <w:r>
              <w:t xml:space="preserve">) to tables that have</w:t>
            </w:r>
            <w:r>
              <w:t xml:space="preserve"> </w:t>
            </w:r>
            <w:r>
              <w:rPr>
                <w:rStyle w:val="VerbatimChar"/>
              </w:rPr>
              <w:t xml:space="preserve">sample_id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608–616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join_with_institution()</w:t>
            </w:r>
            <w:r>
              <w:t xml:space="preserve">: adds the institution’s columns (prefixed</w:t>
            </w:r>
            <w:r>
              <w:t xml:space="preserve"> </w:t>
            </w:r>
            <w:r>
              <w:rPr>
                <w:rStyle w:val="VerbatimChar"/>
              </w:rPr>
              <w:t xml:space="preserve">institution_</w:t>
            </w:r>
            <w:r>
              <w:t xml:space="preserve">) to tables that have</w:t>
            </w:r>
            <w:r>
              <w:t xml:space="preserve"> </w:t>
            </w:r>
            <w:r>
              <w:rPr>
                <w:rStyle w:val="VerbatimChar"/>
              </w:rPr>
              <w:t xml:space="preserve">institution_name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637–641</w:t>
            </w:r>
          </w:p>
        </w:tc>
        <w:tc>
          <w:tcPr/>
          <w:p>
            <w:pPr>
              <w:pStyle w:val="Compact"/>
            </w:pPr>
            <w:r>
              <w:t xml:space="preserve">Section 6,</w:t>
            </w:r>
            <w:r>
              <w:t xml:space="preserve"> </w:t>
            </w:r>
            <w:r>
              <w:rPr>
                <w:rStyle w:val="VerbatimChar"/>
              </w:rPr>
              <w:t xml:space="preserve">join_with_context()</w:t>
            </w:r>
            <w:r>
              <w:t xml:space="preserve">: runs the three joins in order (isolate → sample → institution) where they apply.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647–655</w:t>
            </w:r>
          </w:p>
        </w:tc>
        <w:tc>
          <w:tcPr/>
          <w:p>
            <w:pPr>
              <w:pStyle w:val="Compact"/>
            </w:pPr>
            <w:r>
              <w:t xml:space="preserve">Builds the combined version of every table except institutions (</w:t>
            </w:r>
            <w:r>
              <w:rPr>
                <w:rStyle w:val="VerbatimChar"/>
              </w:rPr>
              <w:t xml:space="preserve">tep_data_combined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667–678</w:t>
            </w:r>
          </w:p>
        </w:tc>
        <w:tc>
          <w:tcPr/>
          <w:p>
            <w:pPr>
              <w:pStyle w:val="Compact"/>
            </w:pPr>
            <w:r>
              <w:t xml:space="preserve">Section 7, Step A: stops if</w:t>
            </w:r>
            <w:r>
              <w:t xml:space="preserve"> </w:t>
            </w:r>
            <w:r>
              <w:rPr>
                <w:rStyle w:val="VerbatimChar"/>
              </w:rPr>
              <w:t xml:space="preserve">samples$id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isolates$id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institutions$institution_name</w:t>
            </w:r>
            <w:r>
              <w:t xml:space="preserve"> </w:t>
            </w:r>
            <w:r>
              <w:t xml:space="preserve">has duplicates (a join would copy rows).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684–692</w:t>
            </w:r>
          </w:p>
        </w:tc>
        <w:tc>
          <w:tcPr/>
          <w:p>
            <w:pPr>
              <w:pStyle w:val="Compact"/>
            </w:pPr>
            <w:r>
              <w:t xml:space="preserve">Step B: stops if any combined table has a different number of rows than its clean table.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710–722</w:t>
            </w:r>
          </w:p>
        </w:tc>
        <w:tc>
          <w:tcPr/>
          <w:p>
            <w:pPr>
              <w:pStyle w:val="Compact"/>
            </w:pPr>
            <w:r>
              <w:t xml:space="preserve">Section 8: creates the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folder and saves every clean table (</w:t>
            </w:r>
            <w:r>
              <w:rPr>
                <w:rStyle w:val="VerbatimChar"/>
              </w:rPr>
              <w:t xml:space="preserve">Data/&lt;table&gt;.rds</w:t>
            </w:r>
            <w:r>
              <w:t xml:space="preserve">) and every combined table (</w:t>
            </w:r>
            <w:r>
              <w:rPr>
                <w:rStyle w:val="VerbatimChar"/>
              </w:rPr>
              <w:t xml:space="preserve">Data/&lt;table&gt;_combined.rds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These are the files the CLEAN tabs open.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724–725</w:t>
            </w:r>
          </w:p>
        </w:tc>
        <w:tc>
          <w:tcPr/>
          <w:p>
            <w:pPr>
              <w:pStyle w:val="Compact"/>
            </w:pPr>
            <w:r>
              <w:t xml:space="preserve">Prints how many files were saved.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bookmarkEnd w:id="12"/>
    <w:bookmarkStart w:id="16" w:name="Xc23a6d36374acbebbed78e22eee26db89605b34"/>
    <w:p>
      <w:pPr>
        <w:pStyle w:val="Heading1"/>
      </w:pPr>
      <w:r>
        <w:t xml:space="preserve">Bio181L_App_TE.qmd – the app and the statistics tests</w:t>
      </w:r>
    </w:p>
    <w:p>
      <w:pPr>
        <w:pStyle w:val="FirstParagraph"/>
      </w:pPr>
      <w:r>
        <w:t xml:space="preserve">Lines 1–384 are the page settings (YAML), the style sheet (CSS) and two small JavaScript functions; there is no R code there. The R code starts at line 386. The statistics tests are in the second table (</w:t>
      </w:r>
      <w:r>
        <w:t xml:space="preserve">“Designer section”</w:t>
      </w:r>
      <w:r>
        <w:t xml:space="preserve">).</w:t>
      </w:r>
    </w:p>
    <w:bookmarkStart w:id="13" w:name="X432ec389284bea7731ceae842cbe42aa64911f4"/>
    <w:p>
      <w:pPr>
        <w:pStyle w:val="Heading2"/>
      </w:pPr>
      <w:r>
        <w:t xml:space="preserve">Setup: loading the data and choosing a 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6"/>
        <w:gridCol w:w="72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What the code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386–396</w:t>
            </w:r>
          </w:p>
        </w:tc>
        <w:tc>
          <w:tcPr/>
          <w:p>
            <w:pPr>
              <w:pStyle w:val="Compact"/>
            </w:pPr>
            <w:r>
              <w:t xml:space="preserve">[D0] Loads the packages: tidyverse, scales (percent labels), shiny (the app) and DT (interactive tables).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408–412</w:t>
            </w:r>
          </w:p>
        </w:tc>
        <w:tc>
          <w:tcPr/>
          <w:p>
            <w:pPr>
              <w:pStyle w:val="Compact"/>
            </w:pPr>
            <w:r>
              <w:t xml:space="preserve">[D1] Settings: the data folder,</w:t>
            </w:r>
            <w:r>
              <w:t xml:space="preserve"> </w:t>
            </w:r>
            <w:r>
              <w:rPr>
                <w:rStyle w:val="VerbatimChar"/>
              </w:rPr>
              <w:t xml:space="preserve">MAX_LEVELS = 30</w:t>
            </w:r>
            <w:r>
              <w:t xml:space="preserve"> </w:t>
            </w:r>
            <w:r>
              <w:t xml:space="preserve">(text columns with more categories are hidden from the variable picker),</w:t>
            </w:r>
            <w:r>
              <w:t xml:space="preserve"> </w:t>
            </w:r>
            <w:r>
              <w:rPr>
                <w:rStyle w:val="VerbatimChar"/>
              </w:rPr>
              <w:t xml:space="preserve">TOP_LEVELS = 10</w:t>
            </w:r>
            <w:r>
              <w:t xml:space="preserve"> </w:t>
            </w:r>
            <w:r>
              <w:t xml:space="preserve">(analyses keep the 10 most common groups; the rest become</w:t>
            </w:r>
            <w:r>
              <w:t xml:space="preserve"> </w:t>
            </w:r>
            <w:r>
              <w:t xml:space="preserve">“Other”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ALPHA = 0.05</w:t>
            </w:r>
            <w:r>
              <w:t xml:space="preserve"> </w:t>
            </w:r>
            <w:r>
              <w:t xml:space="preserve">(significance level) and the feedback form link.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418–421</w:t>
            </w:r>
          </w:p>
        </w:tc>
        <w:tc>
          <w:tcPr/>
          <w:p>
            <w:pPr>
              <w:pStyle w:val="Compact"/>
            </w:pPr>
            <w:r>
              <w:t xml:space="preserve">[D2] Finds every</w:t>
            </w:r>
            <w:r>
              <w:t xml:space="preserve"> </w:t>
            </w:r>
            <w:r>
              <w:rPr>
                <w:rStyle w:val="VerbatimChar"/>
              </w:rPr>
              <w:t xml:space="preserve">.rds</w:t>
            </w:r>
            <w:r>
              <w:t xml:space="preserve"> </w:t>
            </w:r>
            <w:r>
              <w:t xml:space="preserve">file in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and splits them into Individual and Combined tables.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426–445</w:t>
            </w:r>
          </w:p>
        </w:tc>
        <w:tc>
          <w:tcPr/>
          <w:p>
            <w:pPr>
              <w:pStyle w:val="Compact"/>
            </w:pPr>
            <w:r>
              <w:t xml:space="preserve">[D3] Puts the tables in the same order as the Tiny Earth website and makes display names (</w:t>
            </w:r>
            <w:r>
              <w:t xml:space="preserve">“antibio_suscepts”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“Antibio Suscepts”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451–459</w:t>
            </w:r>
          </w:p>
        </w:tc>
        <w:tc>
          <w:tcPr/>
          <w:p>
            <w:pPr>
              <w:pStyle w:val="Compact"/>
            </w:pPr>
            <w:r>
              <w:t xml:space="preserve">[D4]</w:t>
            </w:r>
            <w:r>
              <w:t xml:space="preserve"> </w:t>
            </w:r>
            <w:r>
              <w:rPr>
                <w:rStyle w:val="VerbatimChar"/>
              </w:rPr>
              <w:t xml:space="preserve">load_table()</w:t>
            </w:r>
            <w:r>
              <w:t xml:space="preserve">: reads a table’s</w:t>
            </w:r>
            <w:r>
              <w:t xml:space="preserve"> </w:t>
            </w:r>
            <w:r>
              <w:rPr>
                <w:rStyle w:val="VerbatimChar"/>
              </w:rPr>
              <w:t xml:space="preserve">.rds</w:t>
            </w:r>
            <w:r>
              <w:t xml:space="preserve"> </w:t>
            </w:r>
            <w:r>
              <w:t xml:space="preserve">file the first time anyone opens it, then keeps it in memory for everyone.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467–472</w:t>
            </w:r>
          </w:p>
        </w:tc>
        <w:tc>
          <w:tcPr/>
          <w:p>
            <w:pPr>
              <w:pStyle w:val="Compact"/>
            </w:pPr>
            <w:r>
              <w:t xml:space="preserve">[D5] Reads</w:t>
            </w:r>
            <w:r>
              <w:t xml:space="preserve"> </w:t>
            </w:r>
            <w:r>
              <w:rPr>
                <w:rStyle w:val="VerbatimChar"/>
              </w:rPr>
              <w:t xml:space="preserve">Data/data_dictionary.csv</w:t>
            </w:r>
            <w:r>
              <w:t xml:space="preserve"> </w:t>
            </w:r>
            <w:r>
              <w:t xml:space="preserve">(the variable descriptions), if it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482–494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lookup_description()</w:t>
            </w:r>
            <w:r>
              <w:t xml:space="preserve">: finds a column’s description; joined columns such as</w:t>
            </w:r>
            <w:r>
              <w:t xml:space="preserve"> </w:t>
            </w:r>
            <w:r>
              <w:rPr>
                <w:rStyle w:val="VerbatimChar"/>
              </w:rPr>
              <w:t xml:space="preserve">sample_ph</w:t>
            </w:r>
            <w:r>
              <w:t xml:space="preserve"> </w:t>
            </w:r>
            <w:r>
              <w:t xml:space="preserve">use the samples table’s</w:t>
            </w:r>
            <w:r>
              <w:t xml:space="preserve"> </w:t>
            </w:r>
            <w:r>
              <w:rPr>
                <w:rStyle w:val="VerbatimChar"/>
              </w:rPr>
              <w:t xml:space="preserve">ph</w:t>
            </w:r>
            <w:r>
              <w:t xml:space="preserve"> </w:t>
            </w:r>
            <w:r>
              <w:t xml:space="preserve">entry.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500–504</w:t>
            </w:r>
          </w:p>
        </w:tc>
        <w:tc>
          <w:tcPr/>
          <w:p>
            <w:pPr>
              <w:pStyle w:val="Compact"/>
            </w:pPr>
            <w:r>
              <w:t xml:space="preserve">[D6]</w:t>
            </w:r>
            <w:r>
              <w:t xml:space="preserve"> </w:t>
            </w:r>
            <w:r>
              <w:rPr>
                <w:rStyle w:val="VerbatimChar"/>
              </w:rPr>
              <w:t xml:space="preserve">var_type()</w:t>
            </w:r>
            <w:r>
              <w:t xml:space="preserve">: decides each column’s type. Dates are excluded;</w:t>
            </w:r>
            <w:r>
              <w:t xml:space="preserve"> </w:t>
            </w:r>
            <w:r>
              <w:rPr>
                <w:b/>
                <w:bCs/>
              </w:rPr>
              <w:t xml:space="preserve">every number column is Quantitative</w:t>
            </w:r>
            <w:r>
              <w:t xml:space="preserve">; everything else (text, TRUE/FALSE) is Qualitative.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513–518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pick_test()</w:t>
            </w:r>
            <w:r>
              <w:t xml:space="preserve">: picks the test. Quantitative response + Qualitative explanatory → ANOVA; Quantitative + Quantitative → linear regression; Qualitative + Qualitative → chi-squared. Qualitative response + Quantitative explanatory has no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524–529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describe_type()</w:t>
            </w:r>
            <w:r>
              <w:t xml:space="preserve">: the Type label shown in the Variable Directory (ID columns are labelled</w:t>
            </w:r>
            <w:r>
              <w:t xml:space="preserve"> </w:t>
            </w:r>
            <w:r>
              <w:t xml:space="preserve">“ID (row link)”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535–546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analysis_vars()</w:t>
            </w:r>
            <w:r>
              <w:t xml:space="preserve">: which columns appear in the variable picker. Hidden: ID columns, dates, columns with fewer than 2 different values, and text columns with more than 30 categories.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551–559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lump_levels()</w:t>
            </w:r>
            <w:r>
              <w:t xml:space="preserve">: keeps the 10 most common categories and renames the rest</w:t>
            </w:r>
            <w:r>
              <w:t xml:space="preserve"> </w:t>
            </w:r>
            <w:r>
              <w:t xml:space="preserve">“Other”</w:t>
            </w:r>
            <w:r>
              <w:t xml:space="preserve"> </w:t>
            </w:r>
            <w:r>
              <w:t xml:space="preserve">(missing values stay missing).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565–566</w:t>
            </w:r>
          </w:p>
        </w:tc>
        <w:tc>
          <w:tcPr/>
          <w:p>
            <w:pPr>
              <w:pStyle w:val="Compact"/>
            </w:pPr>
            <w:r>
              <w:t xml:space="preserve">[D7]</w:t>
            </w:r>
            <w:r>
              <w:t xml:space="preserve"> </w:t>
            </w:r>
            <w:r>
              <w:rPr>
                <w:rStyle w:val="VerbatimChar"/>
              </w:rPr>
              <w:t xml:space="preserve">fmt_p()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fmt_n()</w:t>
            </w:r>
            <w:r>
              <w:t xml:space="preserve">: format p-values (</w:t>
            </w:r>
            <w:r>
              <w:t xml:space="preserve">“&lt; 0.0001”</w:t>
            </w:r>
            <w:r>
              <w:t xml:space="preserve"> </w:t>
            </w:r>
            <w:r>
              <w:t xml:space="preserve">when tiny, otherwise 4 decimals) and numbers for display.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574–592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html_table()</w:t>
            </w:r>
            <w:r>
              <w:t xml:space="preserve">: turns a results table into the formatted table on the page (numbers rounded to 3 decimals), with the CSV download button.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598–604</w:t>
            </w:r>
          </w:p>
        </w:tc>
        <w:tc>
          <w:tcPr/>
          <w:p>
            <w:pPr>
              <w:pStyle w:val="Compact"/>
            </w:pPr>
            <w:r>
              <w:t xml:space="preserve">The graph colours (sea green to cyan) and the common graph style.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612–616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qq_plot()</w:t>
            </w:r>
            <w:r>
              <w:t xml:space="preserve">: the normal Q-Q plot of the residuals (diagnostic graph).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617–624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resid_plot()</w:t>
            </w:r>
            <w:r>
              <w:t xml:space="preserve">: the residuals vs. fitted values plot (diagnostic graph). ANOVA points are spread sideways (jitter) so they don’t sit on top of each other.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626–630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safe_shapiro()</w:t>
            </w:r>
            <w:r>
              <w:t xml:space="preserve">: the Shapiro-Wilk normality test. Removes missing values; if there are more than 5,000 residuals it tests a random 5,000 (seed 1, so the result is repeatable); returns nothing instead of crashing if the test can’t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635–636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interp()</w:t>
            </w:r>
            <w:r>
              <w:t xml:space="preserve">: turns an assumption-check p-value into words: p ≥ 0.05 →</w:t>
            </w:r>
            <w:r>
              <w:t xml:space="preserve"> </w:t>
            </w:r>
            <w:r>
              <w:t xml:space="preserve">“No evidence of a violation”</w:t>
            </w:r>
            <w:r>
              <w:t xml:space="preserve">, otherwise</w:t>
            </w:r>
            <w:r>
              <w:t xml:space="preserve"> </w:t>
            </w:r>
            <w:r>
              <w:t xml:space="preserve">“Possible violation – interpret with caution”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642–647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conclusion_ui()</w:t>
            </w:r>
            <w:r>
              <w:t xml:space="preserve">: the written conclusion under each test: reject H₀ when p &lt; 0.05, otherwise fail to reject.</w:t>
            </w:r>
          </w:p>
        </w:tc>
      </w:tr>
    </w:tbl>
    <w:bookmarkEnd w:id="13"/>
    <w:bookmarkStart w:id="14" w:name="X03cc4910d4cdce7aed0a46e987c9f71711dff21"/>
    <w:p>
      <w:pPr>
        <w:pStyle w:val="Heading2"/>
      </w:pPr>
      <w:r>
        <w:t xml:space="preserve">Designer section: the three statistics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6"/>
        <w:gridCol w:w="72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What the code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659–724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ANOVA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analyse_anova()</w:t>
            </w:r>
            <w:r>
              <w:t xml:space="preserve">): quantitative response, qualitative explanatory. Steps below.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660–666</w:t>
            </w:r>
          </w:p>
        </w:tc>
        <w:tc>
          <w:tcPr/>
          <w:p>
            <w:pPr>
              <w:pStyle w:val="Compact"/>
            </w:pPr>
            <w:r>
              <w:t xml:space="preserve">Keeps the 10 most common groups (the rest become</w:t>
            </w:r>
            <w:r>
              <w:t xml:space="preserve"> </w:t>
            </w:r>
            <w:r>
              <w:t xml:space="preserve">“Other”</w:t>
            </w:r>
            <w:r>
              <w:t xml:space="preserve">); keeps only rows where both variables are filled in; drops groups with fewer than 2 values. Stops with a message unless at least 2 groups remain.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668–671</w:t>
            </w:r>
          </w:p>
        </w:tc>
        <w:tc>
          <w:tcPr/>
          <w:p>
            <w:pPr>
              <w:pStyle w:val="Compact"/>
            </w:pPr>
            <w:r>
              <w:t xml:space="preserve">Fits the one-way ANOVA (</w:t>
            </w:r>
            <w:r>
              <w:rPr>
                <w:rStyle w:val="VerbatimChar"/>
              </w:rPr>
              <w:t xml:space="preserve">aov(y ~ group)</w:t>
            </w:r>
            <w:r>
              <w:t xml:space="preserve">) and takes the ANOVA table, the F-test p-value and the residuals.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676–684</w:t>
            </w:r>
          </w:p>
        </w:tc>
        <w:tc>
          <w:tcPr/>
          <w:p>
            <w:pPr>
              <w:pStyle w:val="Compact"/>
            </w:pPr>
            <w:r>
              <w:t xml:space="preserve">The graph: boxplots per group, the raw points (a random 4,000 if there are more), and a white diamond at each group mean.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689–694</w:t>
            </w:r>
          </w:p>
        </w:tc>
        <w:tc>
          <w:tcPr/>
          <w:p>
            <w:pPr>
              <w:pStyle w:val="Compact"/>
            </w:pPr>
            <w:r>
              <w:t xml:space="preserve">Numerical summary per group: n, mean, standard deviation, median, min and max; plus a note if groups were lumped into</w:t>
            </w:r>
            <w:r>
              <w:t xml:space="preserve"> </w:t>
            </w:r>
            <w:r>
              <w:t xml:space="preserve">“Other”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700–712</w:t>
            </w:r>
          </w:p>
        </w:tc>
        <w:tc>
          <w:tcPr/>
          <w:p>
            <w:pPr>
              <w:pStyle w:val="Compact"/>
            </w:pPr>
            <w:r>
              <w:t xml:space="preserve">The ANOVA table, and the two assumption checks: Shapiro-Wilk on the residuals (normality) and Brown-Forsythe (an ANOVA on each value’s distance from its group median: equal spread).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714–723</w:t>
            </w:r>
          </w:p>
        </w:tc>
        <w:tc>
          <w:tcPr/>
          <w:p>
            <w:pPr>
              <w:pStyle w:val="Compact"/>
            </w:pPr>
            <w:r>
              <w:t xml:space="preserve">Returns everything to the results page; the conclusion uses the F-test p-value.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729–794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 linear regression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analyse_regression()</w:t>
            </w:r>
            <w:r>
              <w:t xml:space="preserve">): both variables quantitative. Steps below.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730–733</w:t>
            </w:r>
          </w:p>
        </w:tc>
        <w:tc>
          <w:tcPr/>
          <w:p>
            <w:pPr>
              <w:pStyle w:val="Compact"/>
            </w:pPr>
            <w:r>
              <w:t xml:space="preserve">Keeps only rows where both variables are filled in; stops unless there are at least 3 rows and both variables vary.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734–742</w:t>
            </w:r>
          </w:p>
        </w:tc>
        <w:tc>
          <w:tcPr/>
          <w:p>
            <w:pPr>
              <w:pStyle w:val="Compact"/>
            </w:pPr>
            <w:r>
              <w:t xml:space="preserve">Fits the line (</w:t>
            </w:r>
            <w:r>
              <w:rPr>
                <w:rStyle w:val="VerbatimChar"/>
              </w:rPr>
              <w:t xml:space="preserve">lm(y ~ x)</w:t>
            </w:r>
            <w:r>
              <w:t xml:space="preserve">) and takes the coefficients, 95% confidence intervals, residuals and the overall F-test p-value.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747–751</w:t>
            </w:r>
          </w:p>
        </w:tc>
        <w:tc>
          <w:tcPr/>
          <w:p>
            <w:pPr>
              <w:pStyle w:val="Compact"/>
            </w:pPr>
            <w:r>
              <w:t xml:space="preserve">The graph: scatterplot with the least-squares line and its 95% confidence band.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753–758</w:t>
            </w:r>
          </w:p>
        </w:tc>
        <w:tc>
          <w:tcPr/>
          <w:p>
            <w:pPr>
              <w:pStyle w:val="Compact"/>
            </w:pPr>
            <w:r>
              <w:t xml:space="preserve">Descriptive statistics for both variables: n, mean, sd, median, min, max.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767–781</w:t>
            </w:r>
          </w:p>
        </w:tc>
        <w:tc>
          <w:tcPr/>
          <w:p>
            <w:pPr>
              <w:pStyle w:val="Compact"/>
            </w:pPr>
            <w:r>
              <w:t xml:space="preserve">Fit table (correlation r, R², adjusted R², residual standard error); coefficient table (estimate, SE, t, p, 95% CI); assumption checks: Shapiro-Wilk on the residuals and a Spearman correlation of the absolute residuals with the fitted values (constant spread).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783–793</w:t>
            </w:r>
          </w:p>
        </w:tc>
        <w:tc>
          <w:tcPr/>
          <w:p>
            <w:pPr>
              <w:pStyle w:val="Compact"/>
            </w:pPr>
            <w:r>
              <w:t xml:space="preserve">Returns everything to the results page; the conclusion uses the</w:t>
            </w:r>
            <w:r>
              <w:t xml:space="preserve"> </w:t>
            </w:r>
            <w:r>
              <w:rPr>
                <w:b/>
                <w:bCs/>
              </w:rPr>
              <w:t xml:space="preserve">slope’s</w:t>
            </w:r>
            <w:r>
              <w:t xml:space="preserve"> </w:t>
            </w:r>
            <w:r>
              <w:t xml:space="preserve">p-value.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801–888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Chi-squared test of independence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analyse_chisq()</w:t>
            </w:r>
            <w:r>
              <w:t xml:space="preserve">): both variables qualitative. Rows = explanatory variable, columns = response. Steps below.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802–817</w:t>
            </w:r>
          </w:p>
        </w:tc>
        <w:tc>
          <w:tcPr/>
          <w:p>
            <w:pPr>
              <w:pStyle w:val="Compact"/>
            </w:pPr>
            <w:r>
              <w:t xml:space="preserve">Keeps the 10 most common categories of each variable (the rest become</w:t>
            </w:r>
            <w:r>
              <w:t xml:space="preserve"> </w:t>
            </w:r>
            <w:r>
              <w:t xml:space="preserve">“Other”</w:t>
            </w:r>
            <w:r>
              <w:t xml:space="preserve">) and only rows where both are filled in. Stops with an explanation unless each variable still has at least 2 categories.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823–830</w:t>
            </w:r>
          </w:p>
        </w:tc>
        <w:tc>
          <w:tcPr/>
          <w:p>
            <w:pPr>
              <w:pStyle w:val="Compact"/>
            </w:pPr>
            <w:r>
              <w:t xml:space="preserve">Builds the contingency table and runs</w:t>
            </w:r>
            <w:r>
              <w:t xml:space="preserve"> </w:t>
            </w:r>
            <w:r>
              <w:rPr>
                <w:rStyle w:val="VerbatimChar"/>
              </w:rPr>
              <w:t xml:space="preserve">chisq.test()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w:r>
              <w:t xml:space="preserve">the continuity correction; takes the expected counts, counts cells with expected count below 5, and computes Cramér’s V (effect size).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835–841</w:t>
            </w:r>
          </w:p>
        </w:tc>
        <w:tc>
          <w:tcPr/>
          <w:p>
            <w:pPr>
              <w:pStyle w:val="Compact"/>
            </w:pPr>
            <w:r>
              <w:t xml:space="preserve">The graph: 100% stacked bars (each bar is one category of the explanatory variable).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843–846</w:t>
            </w:r>
          </w:p>
        </w:tc>
        <w:tc>
          <w:tcPr/>
          <w:p>
            <w:pPr>
              <w:pStyle w:val="Compact"/>
            </w:pPr>
            <w:r>
              <w:t xml:space="preserve">Numerical summary: the counts table with totals, and row percentages.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855–862</w:t>
            </w:r>
          </w:p>
        </w:tc>
        <w:tc>
          <w:tcPr/>
          <w:p>
            <w:pPr>
              <w:pStyle w:val="Compact"/>
            </w:pPr>
            <w:r>
              <w:t xml:space="preserve">The test table (χ², df, p-value, Cramér’s V, n). If more than 20% of cells have an expected count below 5, also gives a simulation (Monte Carlo) p-value from 5,000 runs (seed 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863–871</w:t>
            </w:r>
          </w:p>
        </w:tc>
        <w:tc>
          <w:tcPr/>
          <w:p>
            <w:pPr>
              <w:pStyle w:val="Compact"/>
            </w:pPr>
            <w:r>
              <w:t xml:space="preserve">Diagnostics: expected counts table, standardized residuals table, and the residuals heat map.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873–887</w:t>
            </w:r>
          </w:p>
        </w:tc>
        <w:tc>
          <w:tcPr/>
          <w:p>
            <w:pPr>
              <w:pStyle w:val="Compact"/>
            </w:pPr>
            <w:r>
              <w:t xml:space="preserve">Returns everything to the results page; the conclusion uses the chi-squared p-value.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894–922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test_info</w:t>
            </w:r>
            <w:r>
              <w:t xml:space="preserve">: the written explanations for each test (when it is used, purpose, model equations, hypotheses, assumptions), shown under</w:t>
            </w:r>
            <w:r>
              <w:t xml:space="preserve"> </w:t>
            </w:r>
            <w:r>
              <w:t xml:space="preserve">“View More on Test”</w:t>
            </w:r>
            <w:r>
              <w:t xml:space="preserve"> </w:t>
            </w:r>
            <w:r>
              <w:t xml:space="preserve">and in</w:t>
            </w:r>
            <w:r>
              <w:t xml:space="preserve"> </w:t>
            </w:r>
            <w:r>
              <w:t xml:space="preserve">“Learn More”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927–935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info_ui()</w:t>
            </w:r>
            <w:r>
              <w:t xml:space="preserve">: lays out one test’s explanation on the page.</w:t>
            </w:r>
          </w:p>
        </w:tc>
      </w:tr>
    </w:tbl>
    <w:bookmarkEnd w:id="14"/>
    <w:bookmarkStart w:id="15" w:name="building-the-page-and-reacting-to-clicks"/>
    <w:p>
      <w:pPr>
        <w:pStyle w:val="Heading2"/>
      </w:pPr>
      <w:r>
        <w:t xml:space="preserve">Building the page and reacting to clicks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9"/>
        <w:gridCol w:w="7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What the code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945–990</w:t>
            </w:r>
          </w:p>
        </w:tc>
        <w:tc>
          <w:tcPr/>
          <w:p>
            <w:pPr>
              <w:pStyle w:val="Compact"/>
            </w:pPr>
            <w:r>
              <w:t xml:space="preserve">[D9] Small helpers that build pieces of the page: a clickable table name, the collapsible Individual/Combined sections, one row of the variable picker, and a graph with its download icon.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997–1001</w:t>
            </w:r>
          </w:p>
        </w:tc>
        <w:tc>
          <w:tcPr/>
          <w:p>
            <w:pPr>
              <w:pStyle w:val="Compact"/>
            </w:pPr>
            <w:r>
              <w:t xml:space="preserve">[E] The page shell: the green banner and an empty space the server fills 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1019–1021</w:t>
            </w:r>
          </w:p>
        </w:tc>
        <w:tc>
          <w:tcPr/>
          <w:p>
            <w:pPr>
              <w:pStyle w:val="Compact"/>
            </w:pPr>
            <w:r>
              <w:t xml:space="preserve">[F1] Each visitor’s own state: which page, table, view and variables are selected.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1027–1028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current_df()</w:t>
            </w:r>
            <w:r>
              <w:t xml:space="preserve">: the selected table’s data;</w:t>
            </w:r>
            <w:r>
              <w:t xml:space="preserve"> </w:t>
            </w:r>
            <w:r>
              <w:rPr>
                <w:rStyle w:val="VerbatimChar"/>
              </w:rPr>
              <w:t xml:space="preserve">table_label()</w:t>
            </w:r>
            <w:r>
              <w:t xml:space="preserve">: its heading, e.g. </w:t>
            </w:r>
            <w:r>
              <w:t xml:space="preserve">“Samples (Individual)”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1034–1044</w:t>
            </w:r>
          </w:p>
        </w:tc>
        <w:tc>
          <w:tcPr/>
          <w:p>
            <w:pPr>
              <w:pStyle w:val="Compact"/>
            </w:pPr>
            <w:r>
              <w:t xml:space="preserve">[F2] Decides what to show: a</w:t>
            </w:r>
            <w:r>
              <w:t xml:space="preserve"> </w:t>
            </w:r>
            <w:r>
              <w:t xml:space="preserve">“No data found”</w:t>
            </w:r>
            <w:r>
              <w:t xml:space="preserve"> </w:t>
            </w:r>
            <w:r>
              <w:t xml:space="preserve">message, the data viewer, or the results page.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1049–1086</w:t>
            </w:r>
          </w:p>
        </w:tc>
        <w:tc>
          <w:tcPr/>
          <w:p>
            <w:pPr>
              <w:pStyle w:val="Compact"/>
            </w:pPr>
            <w:r>
              <w:t xml:space="preserve">[F3] The left panel: the Table Selector (with Background, Description and Run Analysis buttons) or the variable picker (Response and Explanatory checkboxes).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1094–1110</w:t>
            </w:r>
          </w:p>
        </w:tc>
        <w:tc>
          <w:tcPr/>
          <w:p>
            <w:pPr>
              <w:pStyle w:val="Compact"/>
            </w:pPr>
            <w:r>
              <w:t xml:space="preserve">[F4] Works out which test fits the ticked pair, shows the status message, and lights up the Analyse button only for a valid pair.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1115–1129</w:t>
            </w:r>
          </w:p>
        </w:tc>
        <w:tc>
          <w:tcPr/>
          <w:p>
            <w:pPr>
              <w:pStyle w:val="Compact"/>
            </w:pPr>
            <w:r>
              <w:t xml:space="preserve">[F5] The right panel: the Table Viewer or the Variable Directory.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1138–1161</w:t>
            </w:r>
          </w:p>
        </w:tc>
        <w:tc>
          <w:tcPr/>
          <w:p>
            <w:pPr>
              <w:pStyle w:val="Compact"/>
            </w:pPr>
            <w:r>
              <w:t xml:space="preserve">The interactive data table (filters, search, scrolling; long text shortened with a hover tooltip) and the rows × columns count under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1167–1179</w:t>
            </w:r>
          </w:p>
        </w:tc>
        <w:tc>
          <w:tcPr/>
          <w:p>
            <w:pPr>
              <w:pStyle w:val="Compact"/>
            </w:pPr>
            <w:r>
              <w:t xml:space="preserve">The Variable Directory: for each column its type, description, % missing, number of distinct values and example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1185–1206</w:t>
            </w:r>
          </w:p>
        </w:tc>
        <w:tc>
          <w:tcPr/>
          <w:p>
            <w:pPr>
              <w:pStyle w:val="Compact"/>
            </w:pPr>
            <w:r>
              <w:t xml:space="preserve">[F6] What each click does: choose a table, show descriptions, open/close the picker, record the ticked pair, go to the results page and 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1211–1230</w:t>
            </w:r>
          </w:p>
        </w:tc>
        <w:tc>
          <w:tcPr/>
          <w:p>
            <w:pPr>
              <w:pStyle w:val="Compact"/>
            </w:pPr>
            <w:r>
              <w:t xml:space="preserve">[F7] The Background pop-up 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1237–1241</w:t>
            </w:r>
          </w:p>
        </w:tc>
        <w:tc>
          <w:tcPr/>
          <w:p>
            <w:pPr>
              <w:pStyle w:val="Compact"/>
            </w:pPr>
            <w:r>
              <w:t xml:space="preserve">[F8]</w:t>
            </w:r>
            <w:r>
              <w:t xml:space="preserve"> </w:t>
            </w:r>
            <w:r>
              <w:rPr>
                <w:rStyle w:val="VerbatimChar"/>
              </w:rPr>
              <w:t xml:space="preserve">analysis_type()</w:t>
            </w:r>
            <w:r>
              <w:t xml:space="preserve">: the test for the chosen pair (uses</w:t>
            </w:r>
            <w:r>
              <w:t xml:space="preserve"> </w:t>
            </w:r>
            <w:r>
              <w:rPr>
                <w:rStyle w:val="VerbatimChar"/>
              </w:rPr>
              <w:t xml:space="preserve">var_type()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pick_test()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1243–1252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result()</w:t>
            </w:r>
            <w:r>
              <w:t xml:space="preserve">: runs the matching test function. For chi-squared, the explanatory variable is the rows and the response is the columns.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1261–1294</w:t>
            </w:r>
          </w:p>
        </w:tc>
        <w:tc>
          <w:tcPr/>
          <w:p>
            <w:pPr>
              <w:pStyle w:val="Compact"/>
            </w:pPr>
            <w:r>
              <w:t xml:space="preserve">The results page layout: top bar (Back, Learn More, Save PDF, Feedback), title, graph, numerical summary, and the</w:t>
            </w:r>
            <w:r>
              <w:t xml:space="preserve"> </w:t>
            </w:r>
            <w:r>
              <w:t xml:space="preserve">“View More on Test”</w:t>
            </w:r>
            <w:r>
              <w:t xml:space="preserve"> </w:t>
            </w:r>
            <w:r>
              <w:t xml:space="preserve">section (explanation, test results, diagnostics).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1301–1308</w:t>
            </w:r>
          </w:p>
        </w:tc>
        <w:tc>
          <w:tcPr/>
          <w:p>
            <w:pPr>
              <w:pStyle w:val="Compact"/>
            </w:pPr>
            <w:r>
              <w:t xml:space="preserve">Draws the main graph and the diagnostic graphs.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1315–1329</w:t>
            </w:r>
          </w:p>
        </w:tc>
        <w:tc>
          <w:tcPr/>
          <w:p>
            <w:pPr>
              <w:pStyle w:val="Compact"/>
            </w:pPr>
            <w:r>
              <w:t xml:space="preserve">The PDF and PNG downloads for each graph.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1334–1345</w:t>
            </w:r>
          </w:p>
        </w:tc>
        <w:tc>
          <w:tcPr/>
          <w:p>
            <w:pPr>
              <w:pStyle w:val="Compact"/>
            </w:pPr>
            <w:r>
              <w:t xml:space="preserve">[F9] The Learn More pop-up: which test goes with which variable types, then every test’s explanation.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1351–1359</w:t>
            </w:r>
          </w:p>
        </w:tc>
        <w:tc>
          <w:tcPr/>
          <w:p>
            <w:pPr>
              <w:pStyle w:val="Compact"/>
            </w:pPr>
            <w:r>
              <w:t xml:space="preserve">[F10] The Feedback pop-up: Yes opens the Google Form in a new tab, No closes it.</w:t>
            </w:r>
          </w:p>
        </w:tc>
      </w:tr>
    </w:tbl>
    <w:bookmarkEnd w:id="15"/>
    <w:bookmarkEnd w:id="16"/>
    <w:sectPr>
      <w:footnotePr>
        <w:numRestart w:val="eachSect"/>
      </w:footnotePr>
      <w:pgSz w:h="12240" w:orient="landscape" w:w="15840"/>
      <w:pgMar w:bottom="1080" w:footer="720" w:gutter="0" w:header="720" w:left="1080" w:right="108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1"/>
        <w:szCs w:val="21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50"/>
        <w:left w:type="dxa" w:w="108"/>
        <w:bottom w:type="dxa" w:w="50"/>
        <w:right w:type="dxa" w:w="108"/>
      </w:tblCellMar>
    </w:tblPr>
    <w:tblStylePr w:type="firstRow">
      <w:rPr>
        <w:b/>
      </w:rPr>
      <w:tcPr>
        <w:tcBorders>
          <w:bottom w:val="single"/>
        </w:tcBorders>
        <w:shd w:color="auto" w:fill="DCEFE8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color="auto" w:fill="F2F2F2"/>
      <w:spacing w:before="0" w:after="0" w:line="240" w:lineRule="auto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Tiny Earth App – Code Review Guide</dc:title>
  <dc:creator/>
  <cp:keywords/>
  <dcterms:created xsi:type="dcterms:W3CDTF">2026-10-27T07:15:43Z</dcterms:created>
  <dcterms:modified xsi:type="dcterms:W3CDTF">2026-10-27T07:15:43Z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27, 2026</vt:lpwstr>
  </property>
  <property fmtid="{D5CDD505-2E9C-101B-9397-08002B2CF9AE}" pid="3" name="subtitle">
    <vt:lpwstr>What each chunk of R code does in Data_Pull.R, Data_Clean.R and Bio181L_App_TE.qmd</vt:lpwstr>
  </property>
</Properties>
</file>