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500" w:line="312" w:lineRule="auto"/>
        <w:rPr>
          <w:rFonts w:ascii="Courier New" w:cs="Courier New" w:eastAsia="Courier New" w:hAnsi="Courier New"/>
          <w:b w:val="1"/>
          <w:bCs w:val="1"/>
          <w:color w:val="1a1a1a"/>
          <w:sz w:val="60"/>
          <w:szCs w:val="60"/>
        </w:rPr>
      </w:pPr>
      <w:bookmarkStart w:colFirst="0" w:colLast="0" w:name="_mqchcf5cxoj6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60"/>
          <w:szCs w:val="60"/>
          <w:rtl w:val="0"/>
        </w:rPr>
        <w:t xml:space="preserve">How to Build a Great Application: A Comprehensive Guide to Designing and Developing Successful Websites and Mobile Apps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Building a great application — whether for the web or mobile — is a multidimensional endeavor that encompasses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user-centered design (UCD), solid software engineering, performance optimization, and iterative testing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 Below is a comprehensive, evidence-based guide synthesizing insights from academic literature and industry best practices.</w:t>
      </w:r>
    </w:p>
    <w:p w:rsidR="00000000" w:rsidDel="00000000" w:rsidP="00000000" w:rsidRDefault="00000000" w:rsidRPr="00000000" w14:paraId="00000003">
      <w:pPr>
        <w:spacing w:after="80" w:before="8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uwc04du8ma6r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1. Adopt a User-Centered Design (UCD) Process from the Start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The foundation of any great application is a disciplined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user-centered design (UCD)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workflow. UCD is an iterative process where the needs, goals, and limitations of end users are given extensive attention at every stage of development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[1,2]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80" w:line="312" w:lineRule="auto"/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</w:rPr>
      </w:pPr>
      <w:bookmarkStart w:colFirst="0" w:colLast="0" w:name="_u9wg2ict8q14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  <w:rtl w:val="0"/>
        </w:rPr>
        <w:t xml:space="preserve">Key stages of the UCD process: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Research &amp; Understand Users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– Conduct user interviews, surveys, and contextual inquiries to understand who your users are, what problems they face, and what they value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[3]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 Methods such as persona creation and user journey mapping help synthesize this data.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Define Requirements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– Translate user needs into functional and non-functional requirements.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Design &amp; Prototype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– Create low-fidelity wireframes and high-fidelity mockups. Rapid prototyping allows you to test concepts before building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[4]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Evaluate &amp; Iterate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– Conduct usability testing with real users, collect feedback, and refine the design in multiple cycles. This reduces the risk of building features nobody wants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[2,5]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rFonts w:ascii="Courier New" w:cs="Courier New" w:eastAsia="Courier New" w:hAnsi="Courier New"/>
          <w:color w:val="777777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7777"/>
          <w:sz w:val="26"/>
          <w:szCs w:val="26"/>
          <w:highlight w:val="white"/>
          <w:rtl w:val="0"/>
        </w:rPr>
        <w:t xml:space="preserve">Key insight: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6"/>
          <w:szCs w:val="26"/>
          <w:highlight w:val="white"/>
          <w:rtl w:val="0"/>
        </w:rPr>
        <w:t xml:space="preserve"> A sound understanding of UX and an effective design workflow — not necessarily a large budget — is what enables organizations to build "awesome" applications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highlight w:val="white"/>
          <w:rtl w:val="0"/>
        </w:rPr>
        <w:t xml:space="preserve">[5]</w:t>
      </w:r>
      <w:r w:rsidDel="00000000" w:rsidR="00000000" w:rsidRPr="00000000">
        <w:rPr>
          <w:rFonts w:ascii="Courier New" w:cs="Courier New" w:eastAsia="Courier New" w:hAnsi="Courier New"/>
          <w:color w:val="777777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80" w:before="8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7mskag6zt6sb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2. Master Mobile User Experience (UX) Best Practices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Mobile UX is distinct from desktop UX due to constraints like small screens, touch interaction, varying contexts of use (e.g., walking, commuting), and frequent interruptions. Based on a comprehensive review of academic and industry literature, Getto et al.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[3]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distill the following best practices: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80" w:line="312" w:lineRule="auto"/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</w:rPr>
      </w:pPr>
      <w:bookmarkStart w:colFirst="0" w:colLast="0" w:name="_gxnzhorhz9vj" w:id="4"/>
      <w:bookmarkEnd w:id="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  <w:rtl w:val="0"/>
        </w:rPr>
        <w:t xml:space="preserve">2.1 Design for Interrupted Usage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Mobile users are often distracted or on the move. Design your app to support quick, task-focused interactions. Save the user's state so they can resume seamlessly after an interruption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[3]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80" w:line="312" w:lineRule="auto"/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</w:rPr>
      </w:pPr>
      <w:bookmarkStart w:colFirst="0" w:colLast="0" w:name="_5blvtw3c03va" w:id="5"/>
      <w:bookmarkEnd w:id="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  <w:rtl w:val="0"/>
        </w:rPr>
        <w:t xml:space="preserve">2.2 Understand User Goals and Values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Before writing code, deeply understand what users want to achieve with your app. Map out core tasks and remove unnecessary steps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[3]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80" w:line="312" w:lineRule="auto"/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</w:rPr>
      </w:pPr>
      <w:bookmarkStart w:colFirst="0" w:colLast="0" w:name="_xuqj9lv2onwt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  <w:rtl w:val="0"/>
        </w:rPr>
        <w:t xml:space="preserve">2.3 Prioritize Simplicity and Consistency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Popular apps maintain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high consistency in UI design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— consistent colors, fonts, iconography, spacing, and interaction patterns across all screens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[6,7]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 Quantitative studies show that top-rated apps exhibit strong visual consistency, with well-aligned layouts, balanced color palettes, and uniform button styles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[6,8]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80" w:line="312" w:lineRule="auto"/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</w:rPr>
      </w:pPr>
      <w:bookmarkStart w:colFirst="0" w:colLast="0" w:name="_bhu6ott1f89g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  <w:rtl w:val="0"/>
        </w:rPr>
        <w:t xml:space="preserve">2.4 Use Established UI Design Patterns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Mobile UI design patterns — such as bottom navigation bars, tab bars, pull-to-refresh, swipe gestures, and drawer menus — have been systematically studied and validated for usability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[9,10]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 A systematic literature review by Punchoojit and Hongwarittorrn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[9]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found that using proven design patterns significantly reduces user confusion and learning time.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80" w:line="312" w:lineRule="auto"/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</w:rPr>
      </w:pPr>
      <w:bookmarkStart w:colFirst="0" w:colLast="0" w:name="_8qfx3ws5lvs" w:id="8"/>
      <w:bookmarkEnd w:id="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  <w:rtl w:val="0"/>
        </w:rPr>
        <w:t xml:space="preserve">2.5 Mind the Fitts's Law and Touch Targets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Interactive elements should be large enough (at least 48×48 dp) and spaced appropriately to accommodate finger taps and avoid accidental presses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[3,9]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80" w:before="8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x7hk40amcw8t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3. Quantitative UI Metrics: What Data Tells Us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Recent data-driven approaches have identified measurable metrics that correlate with app quality. Jiang et al.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[7,8]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propose five key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quantitative UI metrics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: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3450"/>
        <w:gridCol w:w="3720"/>
        <w:tblGridChange w:id="0">
          <w:tblGrid>
            <w:gridCol w:w="1725"/>
            <w:gridCol w:w="3450"/>
            <w:gridCol w:w="37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bebe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before="120" w:line="360" w:lineRule="auto"/>
              <w:jc w:val="center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bebe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="360" w:lineRule="auto"/>
              <w:jc w:val="center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bebe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="360" w:lineRule="auto"/>
              <w:jc w:val="center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Layout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Visual symmetry and alignment of elements</w:t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Creates a sense of order and professionalism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Color Harmony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Coherent color palette usage</w:t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Enhances aesthetics and readability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Information-to-screen ratio</w:t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Too dense = overwhelming; too sparse = lacking value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Uniformity of UI element spacing, sizing, and style</w:t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Reduces cognitive load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Simplicity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Minimalist use of elements and features</w:t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Improves task completion rates</w:t>
            </w:r>
          </w:p>
        </w:tc>
      </w:tr>
    </w:tbl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A quantitative study of top apps on the market found that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most high-performing apps achieve high consistency scores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and optimize key interaction latencies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[6,7]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80" w:before="8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xdncjwjtab3" w:id="10"/>
      <w:bookmarkEnd w:id="1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4. Performance Is Non-Negotiable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Even the most beautiful app will fail if it feels slow or drains the battery. Performance is a critical determinant of user retention.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80" w:line="312" w:lineRule="auto"/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</w:rPr>
      </w:pPr>
      <w:bookmarkStart w:colFirst="0" w:colLast="0" w:name="_g3t3h07exdtk" w:id="11"/>
      <w:bookmarkEnd w:id="1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  <w:rtl w:val="0"/>
        </w:rPr>
        <w:t xml:space="preserve">4.1 Latency and Responsiveness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Zuniga et al.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[11]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conducted a large-scale crowdsensed study and found that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high latency significantly decreases the likelihood of retaining an app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 Their data show that keeping network delays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under ~350ms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is critical for user satisfaction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[6,11]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 However, they also demonstrate that performance does not need to be perfect — it simply needs to meet the "reasonable standard" that users in a given app category have come to expect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[11]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80" w:line="312" w:lineRule="auto"/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</w:rPr>
      </w:pPr>
      <w:bookmarkStart w:colFirst="0" w:colLast="0" w:name="_5vl1g0il0wry" w:id="12"/>
      <w:bookmarkEnd w:id="1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  <w:rtl w:val="0"/>
        </w:rPr>
        <w:t xml:space="preserve">4.2 Energy Consumption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Mobile devices are battery-constrained. High energy consumption is directly linked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lower retention rates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[11]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 Optimize your code to minimize CPU wake-ups, reduce network calls, and use efficient data formats.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80" w:line="312" w:lineRule="auto"/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</w:rPr>
      </w:pPr>
      <w:bookmarkStart w:colFirst="0" w:colLast="0" w:name="_5zdtgnmkpttg" w:id="13"/>
      <w:bookmarkEnd w:id="1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  <w:rtl w:val="0"/>
        </w:rPr>
        <w:t xml:space="preserve">4.3 Comprehensive Performance Optimization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A thorough survey by Hort et al.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[12]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covering 156 publications (2008–2020) identifies four key performance dimensions: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Responsiveness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– Minimize UI thread blocking; use asynchronous operations.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Launch time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– Cold start should be under 2 seconds.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Memory consumption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– Avoid memory leaks; use efficient data structures.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Energy consumption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– Optimize background services, network calls, and sensor usage.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Performance optimization should be considered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from the start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, not retrofitted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[12]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80" w:before="8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56muz75kiqtf" w:id="14"/>
      <w:bookmarkEnd w:id="1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5. Master the Development Lifecycle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Building a great app requires disciplined engineering practices.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80" w:line="312" w:lineRule="auto"/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</w:rPr>
      </w:pPr>
      <w:bookmarkStart w:colFirst="0" w:colLast="0" w:name="_g5zgjeszx8su" w:id="15"/>
      <w:bookmarkEnd w:id="1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  <w:rtl w:val="0"/>
        </w:rPr>
        <w:t xml:space="preserve">5.1 Choose the Right Architecture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Native development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(Swift for iOS, Kotlin for Android) provides the best performance and full access to device capabilities.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Cross-platform frameworks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(React Native, Flutter) offer faster development cycles and code sharing at the cost of some native feel.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Progressive Web Apps (PWAs)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are an option for simpler use cases with lower performance requirements.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80" w:line="312" w:lineRule="auto"/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</w:rPr>
      </w:pPr>
      <w:bookmarkStart w:colFirst="0" w:colLast="0" w:name="_opx0keigtqz0" w:id="16"/>
      <w:bookmarkEnd w:id="1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  <w:rtl w:val="0"/>
        </w:rPr>
        <w:t xml:space="preserve">5.2 Rapid Prototyping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Aleksy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[4]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describes an effective approach to rapid prototyping: use existing tools for UI design, reuse components from mobile operating systems, and leverage third-party apps to simulate functionality. This allows you to validate concepts quickly before investing in full development.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80" w:line="312" w:lineRule="auto"/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</w:rPr>
      </w:pPr>
      <w:bookmarkStart w:colFirst="0" w:colLast="0" w:name="_d8an5aav98ll" w:id="17"/>
      <w:bookmarkEnd w:id="1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  <w:rtl w:val="0"/>
        </w:rPr>
        <w:t xml:space="preserve">5.3 Iterative Development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Mobile development benefits 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spiral or agile methodologies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that support continuous feedback and adaptation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[13]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 Release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Minimum Viable Product (MVP)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early, gather real-world usage data, and iterate.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80" w:line="312" w:lineRule="auto"/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</w:rPr>
      </w:pPr>
      <w:bookmarkStart w:colFirst="0" w:colLast="0" w:name="_m2w1orubd97a" w:id="18"/>
      <w:bookmarkEnd w:id="1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  <w:rtl w:val="0"/>
        </w:rPr>
        <w:t xml:space="preserve">5.4 Challenges in Mobile Development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Aldayel and Alnafjan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[14]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identify key challenges: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Fragmentation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across devices, screen sizes, OS versions, and manufacturers.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Limited processing power and memory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compared to desktops.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Context-aware complexities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(location, connectivity, sensors).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Short development cycles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driven by competitive app market.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Understanding these challenges upfront helps you architect solutions accordingly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[14]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80" w:before="8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mfwn2dvra4qi" w:id="19"/>
      <w:bookmarkEnd w:id="1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6. Usability Testing: Heuristic Evaluation and Real-User Studies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80" w:line="312" w:lineRule="auto"/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</w:rPr>
      </w:pPr>
      <w:bookmarkStart w:colFirst="0" w:colLast="0" w:name="_dic1i3wtjinh" w:id="20"/>
      <w:bookmarkEnd w:id="2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  <w:rtl w:val="0"/>
        </w:rPr>
        <w:t xml:space="preserve">6.1 Heuristic Evaluation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Adapt classic usability heuristics (e.g., Nielsen's 10 heuristics) for mobile contexts. Key mobile-specific heuristics include: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Provide clear feedback for touch actions.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Ensure readability on small screens.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Minimize text input (use selection lists, auto-complete, voice input).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Support undo for gesture-based actions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[9,15]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80" w:line="312" w:lineRule="auto"/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</w:rPr>
      </w:pPr>
      <w:bookmarkStart w:colFirst="0" w:colLast="0" w:name="_j2wtyoo50pkf" w:id="21"/>
      <w:bookmarkEnd w:id="2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  <w:rtl w:val="0"/>
        </w:rPr>
        <w:t xml:space="preserve">6.2 Real-User Testing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Test with representative users in realistic environments (not just in a lab). Mobile usage varies tremendously — test both in static settings and while on the move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[3,14]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80" w:before="8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wilfgfoilxx" w:id="22"/>
      <w:bookmarkEnd w:id="2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7. Designing for Context Awareness and Smart Interactions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Modern mobile devices are packed with sensors (GPS, accelerometer, camera, gyroscope, compass). Designing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context-aware applications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that adapt to the user's situation can dramatically improve UX, but also introduces complexity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[16,17]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680" w:line="312" w:lineRule="auto"/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</w:rPr>
      </w:pPr>
      <w:bookmarkStart w:colFirst="0" w:colLast="0" w:name="_b49mgs6fvxtd" w:id="23"/>
      <w:bookmarkEnd w:id="2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7"/>
          <w:szCs w:val="27"/>
          <w:rtl w:val="0"/>
        </w:rPr>
        <w:t xml:space="preserve">Guidelines for context-aware design [16]: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Relevance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: Only use context when it genuinely enhances the experience.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Privacy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: Be transparent about what data you collect and why.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Predictability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: Users should be able to anticipate when the app will adapt.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: Always allow users to override automatic behaviors.</w:t>
      </w:r>
    </w:p>
    <w:p w:rsidR="00000000" w:rsidDel="00000000" w:rsidP="00000000" w:rsidRDefault="00000000" w:rsidRPr="00000000" w14:paraId="00000061">
      <w:pPr>
        <w:spacing w:after="80" w:before="8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1cdy4wa7u91v" w:id="24"/>
      <w:bookmarkEnd w:id="2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8. Notification Design: Handle with Care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Notifications are a double-edged sword. Well-designed notifications can drive engagement; poorly designed ones lead to app uninstalls. Key principles for notification design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[18]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Provide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granular control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over notification types and frequency.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actionable notifications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(e.g., reply directly from the notification).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Respect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Do Not Disturb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settings.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Timing matters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— push notifications during appropriate hours.</w:t>
      </w:r>
    </w:p>
    <w:p w:rsidR="00000000" w:rsidDel="00000000" w:rsidP="00000000" w:rsidRDefault="00000000" w:rsidRPr="00000000" w14:paraId="00000068">
      <w:pPr>
        <w:spacing w:after="80" w:before="8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2lz34i4evxtj" w:id="25"/>
      <w:bookmarkEnd w:id="2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9. Onboarding: First Impressions Matter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The first-time user experience (onboarding) is critical. Wiley and Getto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[5]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identify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mobile onboarding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— the process of engaging users to ensure they become regular users — as a make-or-break factor. Best practices: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Demonstrate value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immediately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(don't ask users to create an account first).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Use progressive onboarding (reveal features gradually).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Allow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skip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options for expert users.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Use visual walkthroughs sparingly; focus 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learning by doing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80" w:before="8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r94dp8dnqq4f" w:id="26"/>
      <w:bookmarkEnd w:id="2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10. Continuous Monitoring and Analytics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Once your app is launched,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analytics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 to track: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User retention and churn rates.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Task completion rates.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App crash rates and error logs.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Performance metrics (load times, response times, battery impact).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36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User flow through the app (where do users drop off?).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Quantitative monitoring tools combined with qualitative feedback (surveys, app store reviews) provide a complete picture of where to improve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6a4f"/>
          <w:sz w:val="26"/>
          <w:szCs w:val="26"/>
          <w:rtl w:val="0"/>
        </w:rPr>
        <w:t xml:space="preserve">[12,19]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80" w:before="8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2alu4ypvyno9" w:id="27"/>
      <w:bookmarkEnd w:id="2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Summary: A Practical Checklist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7545"/>
        <w:tblGridChange w:id="0">
          <w:tblGrid>
            <w:gridCol w:w="1350"/>
            <w:gridCol w:w="75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bebe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before="120" w:line="360" w:lineRule="auto"/>
              <w:jc w:val="center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bebe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before="120" w:line="360" w:lineRule="auto"/>
              <w:jc w:val="center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Key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User interviews, persona creation, competitive analysis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Wireframes, prototypes, UI patterns, consistent visual language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Rapid, low-cost prototypes to validate concepts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Choose native or cross-platform, optimize for performance from day one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Heuristic evaluation + real-user usability testing in realistic contexts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MVP launch, monitor analytics, collect feedback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Iterate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before="120" w:line="360" w:lineRule="auto"/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Continuous improvement based on data and user feedback</w:t>
            </w:r>
          </w:p>
        </w:tc>
      </w:tr>
    </w:tbl>
    <w:p w:rsidR="00000000" w:rsidDel="00000000" w:rsidP="00000000" w:rsidRDefault="00000000" w:rsidRPr="00000000" w14:paraId="0000008A">
      <w:pPr>
        <w:spacing w:after="80" w:before="8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1eygdgg7lgi" w:id="28"/>
      <w:bookmarkEnd w:id="2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Conclusion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rFonts w:ascii="Courier New" w:cs="Courier New" w:eastAsia="Courier New" w:hAnsi="Courier New"/>
          <w:color w:val="1a1a1a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There is no single "magic formula" for building a great application, but the literature consistently converges on a few timeless principles: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6"/>
          <w:szCs w:val="26"/>
          <w:rtl w:val="0"/>
        </w:rPr>
        <w:t xml:space="preserve">start with user needs, design with consistency and simplicity, optimize performance relentlessly, test early and often, and iterate based on real data</w:t>
      </w:r>
      <w:r w:rsidDel="00000000" w:rsidR="00000000" w:rsidRPr="00000000">
        <w:rPr>
          <w:rFonts w:ascii="Courier New" w:cs="Courier New" w:eastAsia="Courier New" w:hAnsi="Courier New"/>
          <w:color w:val="1a1a1a"/>
          <w:sz w:val="26"/>
          <w:szCs w:val="26"/>
          <w:rtl w:val="0"/>
        </w:rPr>
        <w:t xml:space="preserve">. By integrating these user-centered, performance-aware, and data-driven practices, you can dramatically increase your chances of building an application that users truly love.</w:t>
      </w:r>
    </w:p>
    <w:p w:rsidR="00000000" w:rsidDel="00000000" w:rsidP="00000000" w:rsidRDefault="00000000" w:rsidRPr="00000000" w14:paraId="0000008D">
      <w:pPr>
        <w:spacing w:after="80" w:before="8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980" w:line="312" w:lineRule="auto"/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</w:rPr>
      </w:pPr>
      <w:bookmarkStart w:colFirst="0" w:colLast="0" w:name="_j8izysat7wpi" w:id="29"/>
      <w:bookmarkEnd w:id="2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39"/>
          <w:szCs w:val="39"/>
          <w:rtl w:val="0"/>
        </w:rPr>
        <w:t xml:space="preserve">References</w:t>
      </w:r>
    </w:p>
    <w:p w:rsidR="00000000" w:rsidDel="00000000" w:rsidP="00000000" w:rsidRDefault="00000000" w:rsidRPr="00000000" w14:paraId="0000008F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[1]</w:t>
        </w:r>
      </w:hyperlink>
      <w:r w:rsidDel="00000000" w:rsidR="00000000" w:rsidRPr="00000000">
        <w:fldChar w:fldCharType="begin"/>
        <w:instrText xml:space="preserve"> HYPERLINK "https://sci-hub.box/10.1007/978-3-319-96722-6_5"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R. Hernández-Ramírez, "On the Origins and Basic Aspects of User-Centered Design and User Experience," in Human–Computer Interaction Series, 2019, pp. 97–128</w:t>
      </w:r>
    </w:p>
    <w:p w:rsidR="00000000" w:rsidDel="00000000" w:rsidP="00000000" w:rsidRDefault="00000000" w:rsidRPr="00000000" w14:paraId="00000090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"https://sci-hub.box/10.1007/978-3-319-96722-6_5"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10.1007/978-3-319-96722-6_5</w:t>
      </w:r>
    </w:p>
    <w:p w:rsidR="00000000" w:rsidDel="00000000" w:rsidP="00000000" w:rsidRDefault="00000000" w:rsidRPr="00000000" w14:paraId="00000091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[2]</w:t>
        </w:r>
      </w:hyperlink>
      <w:r w:rsidDel="00000000" w:rsidR="00000000" w:rsidRPr="00000000">
        <w:fldChar w:fldCharType="begin"/>
        <w:instrText xml:space="preserve"> HYPERLINK "https://sci-hub.box/10.4018/jmhci.2012100101"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E. Eshet, "Human-Centered Design in Mobile Application Development: Emerging Methods," International Journal of Mobile Human Computer Interaction, vol. 4, no. 4, pp. 1–21, Oct. 2012</w:t>
      </w:r>
    </w:p>
    <w:p w:rsidR="00000000" w:rsidDel="00000000" w:rsidP="00000000" w:rsidRDefault="00000000" w:rsidRPr="00000000" w14:paraId="00000092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"https://sci-hub.box/10.4018/jmhci.2012100101"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10.4018/jmhci.2012100101</w:t>
      </w:r>
    </w:p>
    <w:p w:rsidR="00000000" w:rsidDel="00000000" w:rsidP="00000000" w:rsidRDefault="00000000" w:rsidRPr="00000000" w14:paraId="00000093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[3]</w:t>
        </w:r>
      </w:hyperlink>
      <w:r w:rsidDel="00000000" w:rsidR="00000000" w:rsidRPr="00000000">
        <w:fldChar w:fldCharType="begin"/>
        <w:instrText xml:space="preserve"> HYPERLINK "https://sci-hub.box/10.1109/procomm48883.2020.00024"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G. Getto, J. T. Labriola, and S. Flanagan, "The State of Mobile UX: Best Practices From Industry and Academia," in 2020 IEEE International Professional Communication Conference (ProComm), 2020, pp. 82–88</w:t>
      </w:r>
    </w:p>
    <w:p w:rsidR="00000000" w:rsidDel="00000000" w:rsidP="00000000" w:rsidRDefault="00000000" w:rsidRPr="00000000" w14:paraId="00000094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"https://sci-hub.box/10.1109/procomm48883.2020.00024"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10.1109/procomm48883.2020.00024</w:t>
      </w:r>
    </w:p>
    <w:p w:rsidR="00000000" w:rsidDel="00000000" w:rsidP="00000000" w:rsidRDefault="00000000" w:rsidRPr="00000000" w14:paraId="00000095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[4]</w:t>
        </w:r>
      </w:hyperlink>
      <w:r w:rsidDel="00000000" w:rsidR="00000000" w:rsidRPr="00000000">
        <w:fldChar w:fldCharType="begin"/>
        <w:instrText xml:space="preserve"> HYPERLINK "https://sci-hub.box/10.1109/aina.2013.49"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M. Aleksy, "An Approach to Rapid Prototyping of Mobile Applications," in 2013 IEEE 27th International Conference on Advanced Information Networking and Applications (AINA), 2013, pp. 1515–1520</w:t>
      </w:r>
    </w:p>
    <w:p w:rsidR="00000000" w:rsidDel="00000000" w:rsidP="00000000" w:rsidRDefault="00000000" w:rsidRPr="00000000" w14:paraId="00000096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"https://sci-hub.box/10.1109/aina.2013.49"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10.1109/aina.2013.49</w:t>
      </w:r>
    </w:p>
    <w:p w:rsidR="00000000" w:rsidDel="00000000" w:rsidP="00000000" w:rsidRDefault="00000000" w:rsidRPr="00000000" w14:paraId="00000097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[5]</w:t>
        </w:r>
      </w:hyperlink>
      <w:r w:rsidDel="00000000" w:rsidR="00000000" w:rsidRPr="00000000">
        <w:fldChar w:fldCharType="begin"/>
        <w:instrText xml:space="preserve"> HYPERLINK "https://sci-hub.box/10.1145/2792989.2792996"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K. Wiley and G. Getto, "A UX Workflow for Building Awesome Applications," Communication Design Quarterly, vol. 3, no. 3, pp. 12–20, Jun. 2015</w:t>
      </w:r>
    </w:p>
    <w:p w:rsidR="00000000" w:rsidDel="00000000" w:rsidP="00000000" w:rsidRDefault="00000000" w:rsidRPr="00000000" w14:paraId="00000098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"https://sci-hub.box/10.1145/2792989.2792996"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10.1145/2792989.2792996</w:t>
      </w:r>
    </w:p>
    <w:p w:rsidR="00000000" w:rsidDel="00000000" w:rsidP="00000000" w:rsidRDefault="00000000" w:rsidRPr="00000000" w14:paraId="00000099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[6]</w:t>
        </w:r>
      </w:hyperlink>
      <w:r w:rsidDel="00000000" w:rsidR="00000000" w:rsidRPr="00000000">
        <w:fldChar w:fldCharType="begin"/>
        <w:instrText xml:space="preserve"> HYPERLINK "https://sci-hub.box/10.1109/sose.2018.00037"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Z. Jiang, R. Kuang, J. Gong, H. Yin, Y. Lyu, and X. Zhang, "What makes a great Mobile App? A quantitative study using a new mobile crawler," in 2018 IEEE Symposium on Service-Oriented System Engineering (SOSE), 2018, pp. 222–227</w:t>
      </w:r>
    </w:p>
    <w:p w:rsidR="00000000" w:rsidDel="00000000" w:rsidP="00000000" w:rsidRDefault="00000000" w:rsidRPr="00000000" w14:paraId="0000009A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"https://sci-hub.box/10.1109/sose.2018.00037"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10.1109/sose.2018.00037</w:t>
      </w:r>
    </w:p>
    <w:p w:rsidR="00000000" w:rsidDel="00000000" w:rsidP="00000000" w:rsidRDefault="00000000" w:rsidRPr="00000000" w14:paraId="0000009B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[7]</w:t>
        </w:r>
      </w:hyperlink>
      <w:r w:rsidDel="00000000" w:rsidR="00000000" w:rsidRPr="00000000">
        <w:fldChar w:fldCharType="begin"/>
        <w:instrText xml:space="preserve"> HYPERLINK "https://sci-hub.box/10.1109/ipccc47392.2019.8958722"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Z. Jiang et al., "Quantitative Analysis of Mobile Application User Interface Design," in 2019 IEEE 38th International Performance Computing and Communications Conference (IPCCC), 2019, pp. 1–8</w:t>
      </w:r>
    </w:p>
    <w:p w:rsidR="00000000" w:rsidDel="00000000" w:rsidP="00000000" w:rsidRDefault="00000000" w:rsidRPr="00000000" w14:paraId="0000009C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"https://sci-hub.box/10.1109/ipccc47392.2019.8958722"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10.1109/ipccc47392.2019.8958722</w:t>
      </w:r>
    </w:p>
    <w:p w:rsidR="00000000" w:rsidDel="00000000" w:rsidP="00000000" w:rsidRDefault="00000000" w:rsidRPr="00000000" w14:paraId="0000009D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[8]</w:t>
        </w:r>
      </w:hyperlink>
      <w:r w:rsidDel="00000000" w:rsidR="00000000" w:rsidRPr="00000000">
        <w:fldChar w:fldCharType="begin"/>
        <w:instrText xml:space="preserve"> HYPERLINK "https://sci-hub.box/10.1109/sose.2018.00037"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Z. Jiang, R. Kuang, J. Gong, H. Yin, Y. Lyu, and X. Zhang, "What makes a great Mobile App? A quantitative study using a new mobile crawler," in 2018 IEEE Symposium on Service-Oriented System Engineering (SOSE), 2018, pp. 222–227</w:t>
      </w:r>
    </w:p>
    <w:p w:rsidR="00000000" w:rsidDel="00000000" w:rsidP="00000000" w:rsidRDefault="00000000" w:rsidRPr="00000000" w14:paraId="0000009E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"https://sci-hub.box/10.1109/sose.2018.00037"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10.1109/sose.2018.00037</w:t>
      </w:r>
    </w:p>
    <w:p w:rsidR="00000000" w:rsidDel="00000000" w:rsidP="00000000" w:rsidRDefault="00000000" w:rsidRPr="00000000" w14:paraId="0000009F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[9]</w:t>
        </w:r>
      </w:hyperlink>
      <w:r w:rsidDel="00000000" w:rsidR="00000000" w:rsidRPr="00000000">
        <w:fldChar w:fldCharType="begin"/>
        <w:instrText xml:space="preserve"> HYPERLINK "https://sci-hub.box/10.1155/2017/6787504"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L. Punchoojit and N. Hongwarittorrn, "Usability Studies on Mobile User Interface Design Patterns: A Systematic Literature Review," Advances in Human-Computer Interaction, vol. 2017, pp. 1–22, 2017</w:t>
      </w:r>
    </w:p>
    <w:p w:rsidR="00000000" w:rsidDel="00000000" w:rsidP="00000000" w:rsidRDefault="00000000" w:rsidRPr="00000000" w14:paraId="000000A0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"https://sci-hub.box/10.1155/2017/6787504"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10.1155/2017/6787504</w:t>
      </w:r>
    </w:p>
    <w:p w:rsidR="00000000" w:rsidDel="00000000" w:rsidP="00000000" w:rsidRDefault="00000000" w:rsidRPr="00000000" w14:paraId="000000A1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[10]</w:t>
        </w:r>
      </w:hyperlink>
      <w:r w:rsidDel="00000000" w:rsidR="00000000" w:rsidRPr="00000000">
        <w:fldChar w:fldCharType="begin"/>
        <w:instrText xml:space="preserve"> HYPERLINK "https://sci-hub.box/10.1109/columbiancc.2015.7333407"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S. A. H. S. Hassan, Z. M. Nasir, and N. H. Hassan, "A patterns catalog for the design and development of mobile applications," in 2015 10th Computing Colombian Conference (10CCC), 2015, pp. 480–487</w:t>
      </w:r>
    </w:p>
    <w:p w:rsidR="00000000" w:rsidDel="00000000" w:rsidP="00000000" w:rsidRDefault="00000000" w:rsidRPr="00000000" w14:paraId="000000A2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"https://sci-hub.box/10.1109/columbiancc.2015.7333407"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10.1109/columbiancc.2015.7333407</w:t>
      </w:r>
    </w:p>
    <w:p w:rsidR="00000000" w:rsidDel="00000000" w:rsidP="00000000" w:rsidRDefault="00000000" w:rsidRPr="00000000" w14:paraId="000000A3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[11]</w:t>
        </w:r>
      </w:hyperlink>
      <w:r w:rsidDel="00000000" w:rsidR="00000000" w:rsidRPr="00000000">
        <w:fldChar w:fldCharType="begin"/>
        <w:instrText xml:space="preserve"> HYPERLINK "https://sci-hub.box/10.1145/3308558.3313428"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A. Zuniga, H. Flores, E. Lagerspetz, P. Nurmi, S. Tarkoma, P. Hui, and J. Manner, "Tortoise or Hare? Quantifying the Effects of Performance on Mobile App Retention," in The World Wide Web Conference (WWW '19), 2019, pp. 1457–1467</w:t>
      </w:r>
    </w:p>
    <w:p w:rsidR="00000000" w:rsidDel="00000000" w:rsidP="00000000" w:rsidRDefault="00000000" w:rsidRPr="00000000" w14:paraId="000000A4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"https://sci-hub.box/10.1145/3308558.3313428"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10.1145/3308558.3313428</w:t>
      </w:r>
    </w:p>
    <w:p w:rsidR="00000000" w:rsidDel="00000000" w:rsidP="00000000" w:rsidRDefault="00000000" w:rsidRPr="00000000" w14:paraId="000000A5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[12]</w:t>
        </w:r>
      </w:hyperlink>
      <w:r w:rsidDel="00000000" w:rsidR="00000000" w:rsidRPr="00000000">
        <w:fldChar w:fldCharType="begin"/>
        <w:instrText xml:space="preserve"> HYPERLINK "https://sci-hub.box/10.1109/tse.2021.3071193"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M. Hort, M. Kechagia, F. Sarro, and M. Harman, "A Survey of Performance Optimization for Mobile Applications," IEEE Transactions on Software Engineering, vol. 48, no. 8, pp. 2953–2976, Aug. 2022</w:t>
      </w:r>
    </w:p>
    <w:p w:rsidR="00000000" w:rsidDel="00000000" w:rsidP="00000000" w:rsidRDefault="00000000" w:rsidRPr="00000000" w14:paraId="000000A6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"https://sci-hub.box/10.1109/tse.2021.3071193"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10.1109/tse.2021.3071193</w:t>
      </w:r>
    </w:p>
    <w:p w:rsidR="00000000" w:rsidDel="00000000" w:rsidP="00000000" w:rsidRDefault="00000000" w:rsidRPr="00000000" w14:paraId="000000A7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[13]</w:t>
        </w:r>
      </w:hyperlink>
      <w:r w:rsidDel="00000000" w:rsidR="00000000" w:rsidRPr="00000000">
        <w:fldChar w:fldCharType="begin"/>
        <w:instrText xml:space="preserve"> HYPERLINK "https://sci-hub.box/10.1109/icces.2012.6408529"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M. R. Ahmed, "Mobile Development Process Spiral," in 2012 Seventh International Conference on Computer Engineering &amp; Systems (ICCES), 2012, pp. 221–226</w:t>
      </w:r>
    </w:p>
    <w:p w:rsidR="00000000" w:rsidDel="00000000" w:rsidP="00000000" w:rsidRDefault="00000000" w:rsidRPr="00000000" w14:paraId="000000A8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"https://sci-hub.box/10.1109/icces.2012.6408529"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10.1109/icces.2012.6408529</w:t>
      </w:r>
    </w:p>
    <w:p w:rsidR="00000000" w:rsidDel="00000000" w:rsidP="00000000" w:rsidRDefault="00000000" w:rsidRPr="00000000" w14:paraId="000000A9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[14]</w:t>
        </w:r>
      </w:hyperlink>
      <w:r w:rsidDel="00000000" w:rsidR="00000000" w:rsidRPr="00000000">
        <w:fldChar w:fldCharType="begin"/>
        <w:instrText xml:space="preserve"> HYPERLINK "https://sci-hub.box/10.1145/3093241.3093245"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A. Aldayel and K. Alnafjan, "Challenges and Best Practices for Mobile Application Development: Review Paper," in Proceedings of the International Conference on Compute and Data Analysis (ICCDA '17), 2017, pp. 41–48</w:t>
      </w:r>
    </w:p>
    <w:p w:rsidR="00000000" w:rsidDel="00000000" w:rsidP="00000000" w:rsidRDefault="00000000" w:rsidRPr="00000000" w14:paraId="000000AA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"https://sci-hub.box/10.1145/3093241.3093245"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10.1145/3093241.3093245</w:t>
      </w:r>
    </w:p>
    <w:p w:rsidR="00000000" w:rsidDel="00000000" w:rsidP="00000000" w:rsidRDefault="00000000" w:rsidRPr="00000000" w14:paraId="000000AB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[15]</w:t>
        </w:r>
      </w:hyperlink>
      <w:r w:rsidDel="00000000" w:rsidR="00000000" w:rsidRPr="00000000">
        <w:fldChar w:fldCharType="begin"/>
        <w:instrText xml:space="preserve"> HYPERLINK "https://sci-hub.box/10.1080/10447318.2018.1424101"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A. I. Alshamari, "A Systematic and Generalizable Approach to the Heuristic Evaluation of User Interfaces," International Journal of Human–Computer Interaction, vol. 34, no. 8, pp. 726–742, 2018</w:t>
      </w:r>
    </w:p>
    <w:p w:rsidR="00000000" w:rsidDel="00000000" w:rsidP="00000000" w:rsidRDefault="00000000" w:rsidRPr="00000000" w14:paraId="000000AC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"https://sci-hub.box/10.1080/10447318.2018.1424101"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10.1080/10447318.2018.1424101</w:t>
      </w:r>
    </w:p>
    <w:p w:rsidR="00000000" w:rsidDel="00000000" w:rsidP="00000000" w:rsidRDefault="00000000" w:rsidRPr="00000000" w14:paraId="000000AD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[16]</w:t>
        </w:r>
      </w:hyperlink>
      <w:r w:rsidDel="00000000" w:rsidR="00000000" w:rsidRPr="00000000">
        <w:fldChar w:fldCharType="begin"/>
        <w:instrText xml:space="preserve"> HYPERLINK "https://sci-hub.box/10.3389/fict.2016.00007"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T. Romão, "Challenges in Designing Smarter Mobile User Experiences," Frontiers in ICT, vol. 3, art. 7, May 2016</w:t>
      </w:r>
    </w:p>
    <w:p w:rsidR="00000000" w:rsidDel="00000000" w:rsidP="00000000" w:rsidRDefault="00000000" w:rsidRPr="00000000" w14:paraId="000000AE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"https://sci-hub.box/10.3389/fict.2016.00007"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10.3389/fict.2016.00007</w:t>
      </w:r>
    </w:p>
    <w:p w:rsidR="00000000" w:rsidDel="00000000" w:rsidP="00000000" w:rsidRDefault="00000000" w:rsidRPr="00000000" w14:paraId="000000AF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[17]</w:t>
        </w:r>
      </w:hyperlink>
      <w:r w:rsidDel="00000000" w:rsidR="00000000" w:rsidRPr="00000000">
        <w:fldChar w:fldCharType="begin"/>
        <w:instrText xml:space="preserve"> HYPERLINK "https://sci-hub.box/10.1145/1292331.1292358"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M. Chehimi and R. C. Millar, "Developing design guidelines for context-aware mobile applications," in Proceedings of the 3rd International Conference on Mobile Technology, Applications &amp; Systems (Mobility '06), 2006, pp. 22–29</w:t>
      </w:r>
    </w:p>
    <w:p w:rsidR="00000000" w:rsidDel="00000000" w:rsidP="00000000" w:rsidRDefault="00000000" w:rsidRPr="00000000" w14:paraId="000000B0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"https://sci-hub.box/10.1145/1292331.1292358"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10.1145/1292331.1292358</w:t>
      </w:r>
    </w:p>
    <w:p w:rsidR="00000000" w:rsidDel="00000000" w:rsidP="00000000" w:rsidRDefault="00000000" w:rsidRPr="00000000" w14:paraId="000000B1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[18]</w:t>
        </w:r>
      </w:hyperlink>
      <w:r w:rsidDel="00000000" w:rsidR="00000000" w:rsidRPr="00000000">
        <w:fldChar w:fldCharType="begin"/>
        <w:instrText xml:space="preserve"> HYPERLINK "https://sci-hub.box/10.1007/978-3-030-80091-8_112"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E. K. Park and A. Y. Lee, "The Notification Design of a Mobile User Interface," in Lecture Notes in Networks and Systems, vol. 278, 2021, pp. 967–976</w:t>
      </w:r>
    </w:p>
    <w:p w:rsidR="00000000" w:rsidDel="00000000" w:rsidP="00000000" w:rsidRDefault="00000000" w:rsidRPr="00000000" w14:paraId="000000B2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"https://sci-hub.box/10.1007/978-3-030-80091-8_112"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10.1007/978-3-030-80091-8_112</w:t>
      </w:r>
    </w:p>
    <w:p w:rsidR="00000000" w:rsidDel="00000000" w:rsidP="00000000" w:rsidRDefault="00000000" w:rsidRPr="00000000" w14:paraId="000000B3">
      <w:pPr>
        <w:spacing w:after="80" w:before="80" w:line="360" w:lineRule="auto"/>
        <w:rPr>
          <w:rFonts w:ascii="Courier New" w:cs="Courier New" w:eastAsia="Courier New" w:hAnsi="Courier New"/>
          <w:color w:val="1a1a1a"/>
          <w:sz w:val="23"/>
          <w:szCs w:val="23"/>
          <w:highlight w:val="white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a1a1a"/>
            <w:sz w:val="23"/>
            <w:szCs w:val="23"/>
            <w:highlight w:val="white"/>
            <w:rtl w:val="0"/>
          </w:rPr>
          <w:t xml:space="preserve">[19]</w:t>
        </w:r>
      </w:hyperlink>
      <w:r w:rsidDel="00000000" w:rsidR="00000000" w:rsidRPr="00000000">
        <w:fldChar w:fldCharType="begin"/>
        <w:instrText xml:space="preserve"> HYPERLINK "https://sci-hub.box/10.1109/icbir.2018.8391188"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a1a1a"/>
          <w:sz w:val="23"/>
          <w:szCs w:val="23"/>
          <w:highlight w:val="white"/>
          <w:rtl w:val="0"/>
        </w:rPr>
        <w:t xml:space="preserve">E. C. Botha and B. M. Herbst, "Performance monitoring tool for mobile application," in 2018 5th International Conference on Business and Industrial Research (ICBIR), 2018, pp. 425–430</w:t>
      </w:r>
    </w:p>
    <w:p w:rsidR="00000000" w:rsidDel="00000000" w:rsidP="00000000" w:rsidRDefault="00000000" w:rsidRPr="00000000" w14:paraId="000000B4">
      <w:pPr>
        <w:spacing w:after="80" w:before="80" w:line="360" w:lineRule="auto"/>
        <w:rPr>
          <w:rFonts w:ascii="Courier New" w:cs="Courier New" w:eastAsia="Courier New" w:hAnsi="Courier New"/>
          <w:color w:val="888888"/>
          <w:sz w:val="20"/>
          <w:szCs w:val="20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"https://sci-hub.box/10.1109/icbir.2018.8391188"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888888"/>
          <w:sz w:val="20"/>
          <w:szCs w:val="20"/>
          <w:highlight w:val="white"/>
          <w:rtl w:val="0"/>
        </w:rPr>
        <w:t xml:space="preserve">DOI: 10.1109/icbir.2018.8391188</w:t>
      </w:r>
    </w:p>
    <w:p w:rsidR="00000000" w:rsidDel="00000000" w:rsidP="00000000" w:rsidRDefault="00000000" w:rsidRPr="00000000" w14:paraId="000000B5">
      <w:pPr>
        <w:spacing w:after="80" w:before="80" w:line="360" w:lineRule="auto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"https://sci-hub.box/10.1109/icbir.2018.8391188"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color w:val="1a1a1a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ci-hub.box/10.1080/10447318.2018.1424101" TargetMode="External"/><Relationship Id="rId11" Type="http://schemas.openxmlformats.org/officeDocument/2006/relationships/hyperlink" Target="https://sci-hub.box/10.1109/sose.2018.00037" TargetMode="External"/><Relationship Id="rId22" Type="http://schemas.openxmlformats.org/officeDocument/2006/relationships/hyperlink" Target="https://sci-hub.box/10.1145/1292331.1292358" TargetMode="External"/><Relationship Id="rId10" Type="http://schemas.openxmlformats.org/officeDocument/2006/relationships/hyperlink" Target="https://sci-hub.box/10.1145/2792989.2792996" TargetMode="External"/><Relationship Id="rId21" Type="http://schemas.openxmlformats.org/officeDocument/2006/relationships/hyperlink" Target="https://sci-hub.box/10.3389/fict.2016.00007" TargetMode="External"/><Relationship Id="rId13" Type="http://schemas.openxmlformats.org/officeDocument/2006/relationships/hyperlink" Target="https://sci-hub.box/10.1109/sose.2018.00037" TargetMode="External"/><Relationship Id="rId24" Type="http://schemas.openxmlformats.org/officeDocument/2006/relationships/hyperlink" Target="https://sci-hub.box/10.1109/icbir.2018.8391188" TargetMode="External"/><Relationship Id="rId12" Type="http://schemas.openxmlformats.org/officeDocument/2006/relationships/hyperlink" Target="https://sci-hub.box/10.1109/ipccc47392.2019.8958722" TargetMode="External"/><Relationship Id="rId23" Type="http://schemas.openxmlformats.org/officeDocument/2006/relationships/hyperlink" Target="https://sci-hub.box/10.1007/978-3-030-80091-8_11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i-hub.box/10.1109/aina.2013.49" TargetMode="External"/><Relationship Id="rId15" Type="http://schemas.openxmlformats.org/officeDocument/2006/relationships/hyperlink" Target="https://sci-hub.box/10.1109/columbiancc.2015.7333407" TargetMode="External"/><Relationship Id="rId14" Type="http://schemas.openxmlformats.org/officeDocument/2006/relationships/hyperlink" Target="https://sci-hub.box/10.1155/2017/6787504" TargetMode="External"/><Relationship Id="rId17" Type="http://schemas.openxmlformats.org/officeDocument/2006/relationships/hyperlink" Target="https://sci-hub.box/10.1109/tse.2021.3071193" TargetMode="External"/><Relationship Id="rId16" Type="http://schemas.openxmlformats.org/officeDocument/2006/relationships/hyperlink" Target="https://sci-hub.box/10.1145/3308558.3313428" TargetMode="External"/><Relationship Id="rId5" Type="http://schemas.openxmlformats.org/officeDocument/2006/relationships/styles" Target="styles.xml"/><Relationship Id="rId19" Type="http://schemas.openxmlformats.org/officeDocument/2006/relationships/hyperlink" Target="https://sci-hub.box/10.1145/3093241.3093245" TargetMode="External"/><Relationship Id="rId6" Type="http://schemas.openxmlformats.org/officeDocument/2006/relationships/hyperlink" Target="https://sci-hub.box/10.1007/978-3-319-96722-6_5" TargetMode="External"/><Relationship Id="rId18" Type="http://schemas.openxmlformats.org/officeDocument/2006/relationships/hyperlink" Target="https://sci-hub.box/10.1109/icces.2012.6408529" TargetMode="External"/><Relationship Id="rId7" Type="http://schemas.openxmlformats.org/officeDocument/2006/relationships/hyperlink" Target="https://sci-hub.box/10.4018/jmhci.2012100101" TargetMode="External"/><Relationship Id="rId8" Type="http://schemas.openxmlformats.org/officeDocument/2006/relationships/hyperlink" Target="https://sci-hub.box/10.1109/procomm48883.2020.00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