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color w:val="1a1a1a"/>
          <w:sz w:val="26"/>
          <w:szCs w:val="26"/>
        </w:rPr>
      </w:pPr>
      <w:r w:rsidDel="00000000" w:rsidR="00000000" w:rsidRPr="00000000">
        <w:rPr>
          <w:rFonts w:ascii="Courier New" w:cs="Courier New" w:eastAsia="Courier New" w:hAnsi="Courier New"/>
          <w:color w:val="1a1a1a"/>
          <w:sz w:val="26"/>
          <w:szCs w:val="26"/>
          <w:rtl w:val="0"/>
        </w:rPr>
        <w:t xml:space="preserve">Here is a comprehensive, evidence-based guide to learning Mandarin Chinese more effectively.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980" w:line="312" w:lineRule="auto"/>
        <w:rPr>
          <w:rFonts w:ascii="Courier New" w:cs="Courier New" w:eastAsia="Courier New" w:hAnsi="Courier New"/>
          <w:b w:val="1"/>
          <w:bCs w:val="1"/>
          <w:color w:val="1a1a1a"/>
          <w:sz w:val="39"/>
          <w:szCs w:val="39"/>
        </w:rPr>
      </w:pPr>
      <w:bookmarkStart w:colFirst="0" w:colLast="0" w:name="_qwpkyipntd89" w:id="0"/>
      <w:bookmarkEnd w:id="0"/>
      <w:r w:rsidDel="00000000" w:rsidR="00000000" w:rsidRPr="00000000">
        <w:rPr>
          <w:rFonts w:ascii="Courier New" w:cs="Courier New" w:eastAsia="Courier New" w:hAnsi="Courier New"/>
          <w:b w:val="1"/>
          <w:bCs w:val="1"/>
          <w:color w:val="1a1a1a"/>
          <w:sz w:val="39"/>
          <w:szCs w:val="39"/>
          <w:rtl w:val="0"/>
        </w:rPr>
        <w:t xml:space="preserve">How to Learn Mandarin Chinese More Easily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color w:val="1a1a1a"/>
          <w:sz w:val="26"/>
          <w:szCs w:val="26"/>
        </w:rPr>
      </w:pPr>
      <w:r w:rsidDel="00000000" w:rsidR="00000000" w:rsidRPr="00000000">
        <w:rPr>
          <w:rFonts w:ascii="Courier New" w:cs="Courier New" w:eastAsia="Courier New" w:hAnsi="Courier New"/>
          <w:color w:val="1a1a1a"/>
          <w:sz w:val="26"/>
          <w:szCs w:val="26"/>
          <w:rtl w:val="0"/>
        </w:rPr>
        <w:t xml:space="preserve">Learning Mandarin Chinese is often perceived as exceptionally difficult for speakers of non-tonal languages, but research in second language acquisition reveals several concrete strategies that can make the process significantly more efficient. Below is a structured approach based on empirical findings.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680" w:line="312" w:lineRule="auto"/>
        <w:rPr>
          <w:rFonts w:ascii="Courier New" w:cs="Courier New" w:eastAsia="Courier New" w:hAnsi="Courier New"/>
          <w:b w:val="1"/>
          <w:bCs w:val="1"/>
          <w:color w:val="1a1a1a"/>
          <w:sz w:val="27"/>
          <w:szCs w:val="27"/>
        </w:rPr>
      </w:pPr>
      <w:bookmarkStart w:colFirst="0" w:colLast="0" w:name="_6dn4bguiawr5" w:id="1"/>
      <w:bookmarkEnd w:id="1"/>
      <w:r w:rsidDel="00000000" w:rsidR="00000000" w:rsidRPr="00000000">
        <w:rPr>
          <w:rFonts w:ascii="Courier New" w:cs="Courier New" w:eastAsia="Courier New" w:hAnsi="Courier New"/>
          <w:b w:val="1"/>
          <w:bCs w:val="1"/>
          <w:color w:val="1a1a1a"/>
          <w:sz w:val="27"/>
          <w:szCs w:val="27"/>
          <w:rtl w:val="0"/>
        </w:rPr>
        <w:t xml:space="preserve">1. Master the Tones Early with Visual and Auditory Tools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color w:val="1a1a1a"/>
          <w:sz w:val="26"/>
          <w:szCs w:val="26"/>
        </w:rPr>
      </w:pPr>
      <w:r w:rsidDel="00000000" w:rsidR="00000000" w:rsidRPr="00000000">
        <w:rPr>
          <w:rFonts w:ascii="Courier New" w:cs="Courier New" w:eastAsia="Courier New" w:hAnsi="Courier New"/>
          <w:color w:val="1a1a1a"/>
          <w:sz w:val="26"/>
          <w:szCs w:val="26"/>
          <w:rtl w:val="0"/>
        </w:rPr>
        <w:t xml:space="preserve">A major challenge for beginners is the Mandarin tone system. Research by Hao (2012) shows that both tonal (e.g., Cantonese) and non-tonal (e.g., English) language speakers struggle with distinguishing Tone 2 and Tone 3, and that the main difficulty lies in associating pitch contours with discrete tonal labels </w:t>
      </w:r>
      <w:r w:rsidDel="00000000" w:rsidR="00000000" w:rsidRPr="00000000">
        <w:rPr>
          <w:rFonts w:ascii="Courier New" w:cs="Courier New" w:eastAsia="Courier New" w:hAnsi="Courier New"/>
          <w:b w:val="1"/>
          <w:bCs w:val="1"/>
          <w:color w:val="2d6a4f"/>
          <w:sz w:val="26"/>
          <w:szCs w:val="26"/>
          <w:rtl w:val="0"/>
        </w:rPr>
        <w:t xml:space="preserve">[1]</w:t>
      </w:r>
      <w:r w:rsidDel="00000000" w:rsidR="00000000" w:rsidRPr="00000000">
        <w:rPr>
          <w:rFonts w:ascii="Courier New" w:cs="Courier New" w:eastAsia="Courier New" w:hAnsi="Courier New"/>
          <w:color w:val="1a1a1a"/>
          <w:sz w:val="26"/>
          <w:szCs w:val="26"/>
          <w:rtl w:val="0"/>
        </w:rPr>
        <w:t xml:space="preserve">. To overcome this:</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00" w:lineRule="auto"/>
        <w:ind w:left="1020" w:hanging="360"/>
      </w:pPr>
      <w:r w:rsidDel="00000000" w:rsidR="00000000" w:rsidRPr="00000000">
        <w:rPr>
          <w:rFonts w:ascii="Courier New" w:cs="Courier New" w:eastAsia="Courier New" w:hAnsi="Courier New"/>
          <w:b w:val="1"/>
          <w:bCs w:val="1"/>
          <w:color w:val="1a1a1a"/>
          <w:sz w:val="26"/>
          <w:szCs w:val="26"/>
          <w:rtl w:val="0"/>
        </w:rPr>
        <w:t xml:space="preserve">Use visual feedback tools.</w:t>
      </w:r>
      <w:r w:rsidDel="00000000" w:rsidR="00000000" w:rsidRPr="00000000">
        <w:rPr>
          <w:rFonts w:ascii="Courier New" w:cs="Courier New" w:eastAsia="Courier New" w:hAnsi="Courier New"/>
          <w:color w:val="1a1a1a"/>
          <w:sz w:val="26"/>
          <w:szCs w:val="26"/>
          <w:rtl w:val="0"/>
        </w:rPr>
        <w:t xml:space="preserve"> A study by Chun et al. (2015) found that learners who created and viewed </w:t>
      </w:r>
      <w:r w:rsidDel="00000000" w:rsidR="00000000" w:rsidRPr="00000000">
        <w:rPr>
          <w:rFonts w:ascii="Courier New" w:cs="Courier New" w:eastAsia="Courier New" w:hAnsi="Courier New"/>
          <w:b w:val="1"/>
          <w:bCs w:val="1"/>
          <w:color w:val="1a1a1a"/>
          <w:sz w:val="26"/>
          <w:szCs w:val="26"/>
          <w:rtl w:val="0"/>
        </w:rPr>
        <w:t xml:space="preserve">pitch curves</w:t>
      </w:r>
      <w:r w:rsidDel="00000000" w:rsidR="00000000" w:rsidRPr="00000000">
        <w:rPr>
          <w:rFonts w:ascii="Courier New" w:cs="Courier New" w:eastAsia="Courier New" w:hAnsi="Courier New"/>
          <w:color w:val="1a1a1a"/>
          <w:sz w:val="26"/>
          <w:szCs w:val="26"/>
          <w:rtl w:val="0"/>
        </w:rPr>
        <w:t xml:space="preserve"> (visualizations of their spoken tones) and compared them to native speaker curves showed significant improvement in tone pronunciation. Two-thirds of participants found this method helpful </w:t>
      </w:r>
      <w:r w:rsidDel="00000000" w:rsidR="00000000" w:rsidRPr="00000000">
        <w:rPr>
          <w:rFonts w:ascii="Courier New" w:cs="Courier New" w:eastAsia="Courier New" w:hAnsi="Courier New"/>
          <w:b w:val="1"/>
          <w:bCs w:val="1"/>
          <w:color w:val="2d6a4f"/>
          <w:sz w:val="26"/>
          <w:szCs w:val="26"/>
          <w:rtl w:val="0"/>
        </w:rPr>
        <w:t xml:space="preserve">[2]</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pPr>
      <w:r w:rsidDel="00000000" w:rsidR="00000000" w:rsidRPr="00000000">
        <w:rPr>
          <w:rFonts w:ascii="Courier New" w:cs="Courier New" w:eastAsia="Courier New" w:hAnsi="Courier New"/>
          <w:b w:val="1"/>
          <w:bCs w:val="1"/>
          <w:color w:val="1a1a1a"/>
          <w:sz w:val="26"/>
          <w:szCs w:val="26"/>
          <w:rtl w:val="0"/>
        </w:rPr>
        <w:t xml:space="preserve">Practice mimicry before labeling.</w:t>
      </w:r>
      <w:r w:rsidDel="00000000" w:rsidR="00000000" w:rsidRPr="00000000">
        <w:rPr>
          <w:rFonts w:ascii="Courier New" w:cs="Courier New" w:eastAsia="Courier New" w:hAnsi="Courier New"/>
          <w:color w:val="1a1a1a"/>
          <w:sz w:val="26"/>
          <w:szCs w:val="26"/>
          <w:rtl w:val="0"/>
        </w:rPr>
        <w:t xml:space="preserve"> Hao's research found that learners were significantly better at mimicking tones than at identifying or reading them from tonal labels </w:t>
      </w:r>
      <w:r w:rsidDel="00000000" w:rsidR="00000000" w:rsidRPr="00000000">
        <w:rPr>
          <w:rFonts w:ascii="Courier New" w:cs="Courier New" w:eastAsia="Courier New" w:hAnsi="Courier New"/>
          <w:b w:val="1"/>
          <w:bCs w:val="1"/>
          <w:color w:val="2d6a4f"/>
          <w:sz w:val="26"/>
          <w:szCs w:val="26"/>
          <w:rtl w:val="0"/>
        </w:rPr>
        <w:t xml:space="preserve">[1]</w:t>
      </w:r>
      <w:r w:rsidDel="00000000" w:rsidR="00000000" w:rsidRPr="00000000">
        <w:rPr>
          <w:rFonts w:ascii="Courier New" w:cs="Courier New" w:eastAsia="Courier New" w:hAnsi="Courier New"/>
          <w:color w:val="1a1a1a"/>
          <w:sz w:val="26"/>
          <w:szCs w:val="26"/>
          <w:rtl w:val="0"/>
        </w:rPr>
        <w:t xml:space="preserve">. Start by </w:t>
      </w:r>
      <w:r w:rsidDel="00000000" w:rsidR="00000000" w:rsidRPr="00000000">
        <w:rPr>
          <w:rFonts w:ascii="Courier New" w:cs="Courier New" w:eastAsia="Courier New" w:hAnsi="Courier New"/>
          <w:b w:val="1"/>
          <w:bCs w:val="1"/>
          <w:color w:val="1a1a1a"/>
          <w:sz w:val="26"/>
          <w:szCs w:val="26"/>
          <w:rtl w:val="0"/>
        </w:rPr>
        <w:t xml:space="preserve">imitating</w:t>
      </w:r>
      <w:r w:rsidDel="00000000" w:rsidR="00000000" w:rsidRPr="00000000">
        <w:rPr>
          <w:rFonts w:ascii="Courier New" w:cs="Courier New" w:eastAsia="Courier New" w:hAnsi="Courier New"/>
          <w:color w:val="1a1a1a"/>
          <w:sz w:val="26"/>
          <w:szCs w:val="26"/>
          <w:rtl w:val="0"/>
        </w:rPr>
        <w:t xml:space="preserve"> native speech before worrying about tone names.</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hd w:fill="ffffff" w:val="clear"/>
        <w:spacing w:after="220" w:before="0" w:beforeAutospacing="0" w:lineRule="auto"/>
        <w:ind w:left="1020" w:hanging="360"/>
      </w:pPr>
      <w:r w:rsidDel="00000000" w:rsidR="00000000" w:rsidRPr="00000000">
        <w:rPr>
          <w:rFonts w:ascii="Courier New" w:cs="Courier New" w:eastAsia="Courier New" w:hAnsi="Courier New"/>
          <w:b w:val="1"/>
          <w:bCs w:val="1"/>
          <w:color w:val="1a1a1a"/>
          <w:sz w:val="26"/>
          <w:szCs w:val="26"/>
          <w:rtl w:val="0"/>
        </w:rPr>
        <w:t xml:space="preserve">Be strategic about pronunciation.</w:t>
      </w:r>
      <w:r w:rsidDel="00000000" w:rsidR="00000000" w:rsidRPr="00000000">
        <w:rPr>
          <w:rFonts w:ascii="Courier New" w:cs="Courier New" w:eastAsia="Courier New" w:hAnsi="Courier New"/>
          <w:color w:val="1a1a1a"/>
          <w:sz w:val="26"/>
          <w:szCs w:val="26"/>
          <w:rtl w:val="0"/>
        </w:rPr>
        <w:t xml:space="preserve"> Jiang and Cohen (2018) identified that successful learners use specific strategies for dealing with Mandarin pronunciation challenges, such as consciously adjusting tongue position and practicing with minimal pairs </w:t>
      </w:r>
      <w:r w:rsidDel="00000000" w:rsidR="00000000" w:rsidRPr="00000000">
        <w:rPr>
          <w:rFonts w:ascii="Courier New" w:cs="Courier New" w:eastAsia="Courier New" w:hAnsi="Courier New"/>
          <w:b w:val="1"/>
          <w:bCs w:val="1"/>
          <w:color w:val="2d6a4f"/>
          <w:sz w:val="26"/>
          <w:szCs w:val="26"/>
          <w:rtl w:val="0"/>
        </w:rPr>
        <w:t xml:space="preserve">[3]</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680" w:line="312" w:lineRule="auto"/>
        <w:rPr>
          <w:rFonts w:ascii="Courier New" w:cs="Courier New" w:eastAsia="Courier New" w:hAnsi="Courier New"/>
          <w:b w:val="1"/>
          <w:bCs w:val="1"/>
          <w:color w:val="1a1a1a"/>
          <w:sz w:val="27"/>
          <w:szCs w:val="27"/>
        </w:rPr>
      </w:pPr>
      <w:bookmarkStart w:colFirst="0" w:colLast="0" w:name="_dh6wjkfxl4j6" w:id="2"/>
      <w:bookmarkEnd w:id="2"/>
      <w:r w:rsidDel="00000000" w:rsidR="00000000" w:rsidRPr="00000000">
        <w:rPr>
          <w:rFonts w:ascii="Gungsuh" w:cs="Gungsuh" w:eastAsia="Gungsuh" w:hAnsi="Gungsuh"/>
          <w:b w:val="1"/>
          <w:bCs w:val="1"/>
          <w:color w:val="1a1a1a"/>
          <w:sz w:val="27"/>
          <w:szCs w:val="27"/>
          <w:rtl w:val="0"/>
        </w:rPr>
        <w:t xml:space="preserve">2. Use Strategic Methods for Learning Characters (汉字)</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color w:val="1a1a1a"/>
          <w:sz w:val="26"/>
          <w:szCs w:val="26"/>
        </w:rPr>
      </w:pPr>
      <w:r w:rsidDel="00000000" w:rsidR="00000000" w:rsidRPr="00000000">
        <w:rPr>
          <w:rFonts w:ascii="Courier New" w:cs="Courier New" w:eastAsia="Courier New" w:hAnsi="Courier New"/>
          <w:color w:val="1a1a1a"/>
          <w:sz w:val="26"/>
          <w:szCs w:val="26"/>
          <w:rtl w:val="0"/>
        </w:rPr>
        <w:t xml:space="preserve">Chinese characters are arguably the most time-consuming aspect of the language. Rote copying alone is inefficient. Research suggests several evidence-based approaches:</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00" w:lineRule="auto"/>
        <w:ind w:left="1020" w:hanging="360"/>
      </w:pPr>
      <w:r w:rsidDel="00000000" w:rsidR="00000000" w:rsidRPr="00000000">
        <w:rPr>
          <w:rFonts w:ascii="Gungsuh" w:cs="Gungsuh" w:eastAsia="Gungsuh" w:hAnsi="Gungsuh"/>
          <w:b w:val="1"/>
          <w:bCs w:val="1"/>
          <w:color w:val="1a1a1a"/>
          <w:sz w:val="26"/>
          <w:szCs w:val="26"/>
          <w:rtl w:val="0"/>
        </w:rPr>
        <w:t xml:space="preserve">Learn radicals (部首) systematically.</w:t>
      </w:r>
      <w:r w:rsidDel="00000000" w:rsidR="00000000" w:rsidRPr="00000000">
        <w:rPr>
          <w:rFonts w:ascii="Courier New" w:cs="Courier New" w:eastAsia="Courier New" w:hAnsi="Courier New"/>
          <w:color w:val="1a1a1a"/>
          <w:sz w:val="26"/>
          <w:szCs w:val="26"/>
          <w:rtl w:val="0"/>
        </w:rPr>
        <w:t xml:space="preserve"> Shen (2005) found that </w:t>
      </w:r>
      <w:r w:rsidDel="00000000" w:rsidR="00000000" w:rsidRPr="00000000">
        <w:rPr>
          <w:rFonts w:ascii="Courier New" w:cs="Courier New" w:eastAsia="Courier New" w:hAnsi="Courier New"/>
          <w:b w:val="1"/>
          <w:bCs w:val="1"/>
          <w:color w:val="1a1a1a"/>
          <w:sz w:val="26"/>
          <w:szCs w:val="26"/>
          <w:rtl w:val="0"/>
        </w:rPr>
        <w:t xml:space="preserve">orthographic knowledge-based cognitive strategies</w:t>
      </w:r>
      <w:r w:rsidDel="00000000" w:rsidR="00000000" w:rsidRPr="00000000">
        <w:rPr>
          <w:rFonts w:ascii="Courier New" w:cs="Courier New" w:eastAsia="Courier New" w:hAnsi="Courier New"/>
          <w:color w:val="1a1a1a"/>
          <w:sz w:val="26"/>
          <w:szCs w:val="26"/>
          <w:rtl w:val="0"/>
        </w:rPr>
        <w:t xml:space="preserve"> — understanding the structure of characters through radicals — are the most commonly used and perceived as most useful by successful learners </w:t>
      </w:r>
      <w:r w:rsidDel="00000000" w:rsidR="00000000" w:rsidRPr="00000000">
        <w:rPr>
          <w:rFonts w:ascii="Courier New" w:cs="Courier New" w:eastAsia="Courier New" w:hAnsi="Courier New"/>
          <w:b w:val="1"/>
          <w:bCs w:val="1"/>
          <w:color w:val="2d6a4f"/>
          <w:sz w:val="26"/>
          <w:szCs w:val="26"/>
          <w:rtl w:val="0"/>
        </w:rPr>
        <w:t xml:space="preserve">[4]</w:t>
      </w:r>
      <w:r w:rsidDel="00000000" w:rsidR="00000000" w:rsidRPr="00000000">
        <w:rPr>
          <w:rFonts w:ascii="Courier New" w:cs="Courier New" w:eastAsia="Courier New" w:hAnsi="Courier New"/>
          <w:color w:val="1a1a1a"/>
          <w:sz w:val="26"/>
          <w:szCs w:val="26"/>
          <w:rtl w:val="0"/>
        </w:rPr>
        <w:t xml:space="preserve">. Characters are built from semantic and phonetic radicals; knowing these components helps decode meaning and pronunciation.</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pPr>
      <w:r w:rsidDel="00000000" w:rsidR="00000000" w:rsidRPr="00000000">
        <w:rPr>
          <w:rFonts w:ascii="Courier New" w:cs="Courier New" w:eastAsia="Courier New" w:hAnsi="Courier New"/>
          <w:b w:val="1"/>
          <w:bCs w:val="1"/>
          <w:color w:val="1a1a1a"/>
          <w:sz w:val="26"/>
          <w:szCs w:val="26"/>
          <w:rtl w:val="0"/>
        </w:rPr>
        <w:t xml:space="preserve">Leverage radical repetition across characters.</w:t>
      </w:r>
      <w:r w:rsidDel="00000000" w:rsidR="00000000" w:rsidRPr="00000000">
        <w:rPr>
          <w:rFonts w:ascii="Courier New" w:cs="Courier New" w:eastAsia="Courier New" w:hAnsi="Courier New"/>
          <w:color w:val="1a1a1a"/>
          <w:sz w:val="26"/>
          <w:szCs w:val="26"/>
          <w:rtl w:val="0"/>
        </w:rPr>
        <w:t xml:space="preserve"> Takashima and Verhoeven (2019) demonstrated that when learners are trained on characters sharing the same </w:t>
      </w:r>
      <w:r w:rsidDel="00000000" w:rsidR="00000000" w:rsidRPr="00000000">
        <w:rPr>
          <w:rFonts w:ascii="Courier New" w:cs="Courier New" w:eastAsia="Courier New" w:hAnsi="Courier New"/>
          <w:b w:val="1"/>
          <w:bCs w:val="1"/>
          <w:color w:val="1a1a1a"/>
          <w:sz w:val="26"/>
          <w:szCs w:val="26"/>
          <w:rtl w:val="0"/>
        </w:rPr>
        <w:t xml:space="preserve">phonetic radical</w:t>
      </w:r>
      <w:r w:rsidDel="00000000" w:rsidR="00000000" w:rsidRPr="00000000">
        <w:rPr>
          <w:rFonts w:ascii="Courier New" w:cs="Courier New" w:eastAsia="Courier New" w:hAnsi="Courier New"/>
          <w:color w:val="1a1a1a"/>
          <w:sz w:val="26"/>
          <w:szCs w:val="26"/>
          <w:rtl w:val="0"/>
        </w:rPr>
        <w:t xml:space="preserve">, they pronounce those characters better. However, they also found that sharing </w:t>
      </w:r>
      <w:r w:rsidDel="00000000" w:rsidR="00000000" w:rsidRPr="00000000">
        <w:rPr>
          <w:rFonts w:ascii="Courier New" w:cs="Courier New" w:eastAsia="Courier New" w:hAnsi="Courier New"/>
          <w:b w:val="1"/>
          <w:bCs w:val="1"/>
          <w:color w:val="1a1a1a"/>
          <w:sz w:val="26"/>
          <w:szCs w:val="26"/>
          <w:rtl w:val="0"/>
        </w:rPr>
        <w:t xml:space="preserve">semantic radicals</w:t>
      </w:r>
      <w:r w:rsidDel="00000000" w:rsidR="00000000" w:rsidRPr="00000000">
        <w:rPr>
          <w:rFonts w:ascii="Courier New" w:cs="Courier New" w:eastAsia="Courier New" w:hAnsi="Courier New"/>
          <w:color w:val="1a1a1a"/>
          <w:sz w:val="26"/>
          <w:szCs w:val="26"/>
          <w:rtl w:val="0"/>
        </w:rPr>
        <w:t xml:space="preserve"> can cause confusion of exact meanings — so be aware that radicals provide clues but not guarantees </w:t>
      </w:r>
      <w:r w:rsidDel="00000000" w:rsidR="00000000" w:rsidRPr="00000000">
        <w:rPr>
          <w:rFonts w:ascii="Courier New" w:cs="Courier New" w:eastAsia="Courier New" w:hAnsi="Courier New"/>
          <w:b w:val="1"/>
          <w:bCs w:val="1"/>
          <w:color w:val="2d6a4f"/>
          <w:sz w:val="26"/>
          <w:szCs w:val="26"/>
          <w:rtl w:val="0"/>
        </w:rPr>
        <w:t xml:space="preserve">[5]</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pPr>
      <w:r w:rsidDel="00000000" w:rsidR="00000000" w:rsidRPr="00000000">
        <w:rPr>
          <w:rFonts w:ascii="Courier New" w:cs="Courier New" w:eastAsia="Courier New" w:hAnsi="Courier New"/>
          <w:b w:val="1"/>
          <w:bCs w:val="1"/>
          <w:color w:val="1a1a1a"/>
          <w:sz w:val="26"/>
          <w:szCs w:val="26"/>
          <w:rtl w:val="0"/>
        </w:rPr>
        <w:t xml:space="preserve">Use diverse mnemonic strategies.</w:t>
      </w:r>
      <w:r w:rsidDel="00000000" w:rsidR="00000000" w:rsidRPr="00000000">
        <w:rPr>
          <w:rFonts w:ascii="Courier New" w:cs="Courier New" w:eastAsia="Courier New" w:hAnsi="Courier New"/>
          <w:color w:val="1a1a1a"/>
          <w:sz w:val="26"/>
          <w:szCs w:val="26"/>
          <w:rtl w:val="0"/>
        </w:rPr>
        <w:t xml:space="preserve"> Zahradníková (2016) found that beginner learners use at least ten different strategy types for memorizing characters, including: creating stories, using imagination, comparing components, drawing, linking to similar characters, and using etymology. The most effective learners </w:t>
      </w:r>
      <w:r w:rsidDel="00000000" w:rsidR="00000000" w:rsidRPr="00000000">
        <w:rPr>
          <w:rFonts w:ascii="Courier New" w:cs="Courier New" w:eastAsia="Courier New" w:hAnsi="Courier New"/>
          <w:b w:val="1"/>
          <w:bCs w:val="1"/>
          <w:color w:val="1a1a1a"/>
          <w:sz w:val="26"/>
          <w:szCs w:val="26"/>
          <w:rtl w:val="0"/>
        </w:rPr>
        <w:t xml:space="preserve">combine multiple strategies</w:t>
      </w:r>
      <w:r w:rsidDel="00000000" w:rsidR="00000000" w:rsidRPr="00000000">
        <w:rPr>
          <w:rFonts w:ascii="Courier New" w:cs="Courier New" w:eastAsia="Courier New" w:hAnsi="Courier New"/>
          <w:color w:val="1a1a1a"/>
          <w:sz w:val="26"/>
          <w:szCs w:val="26"/>
          <w:rtl w:val="0"/>
        </w:rPr>
        <w:t xml:space="preserve"> rather than relying on mechanical copying alone </w:t>
      </w:r>
      <w:r w:rsidDel="00000000" w:rsidR="00000000" w:rsidRPr="00000000">
        <w:rPr>
          <w:rFonts w:ascii="Courier New" w:cs="Courier New" w:eastAsia="Courier New" w:hAnsi="Courier New"/>
          <w:b w:val="1"/>
          <w:bCs w:val="1"/>
          <w:color w:val="2d6a4f"/>
          <w:sz w:val="26"/>
          <w:szCs w:val="26"/>
          <w:rtl w:val="0"/>
        </w:rPr>
        <w:t xml:space="preserve">[6]</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hd w:fill="ffffff" w:val="clear"/>
        <w:spacing w:after="220" w:before="0" w:beforeAutospacing="0" w:lineRule="auto"/>
        <w:ind w:left="1020" w:hanging="360"/>
      </w:pPr>
      <w:r w:rsidDel="00000000" w:rsidR="00000000" w:rsidRPr="00000000">
        <w:rPr>
          <w:rFonts w:ascii="Courier New" w:cs="Courier New" w:eastAsia="Courier New" w:hAnsi="Courier New"/>
          <w:b w:val="1"/>
          <w:bCs w:val="1"/>
          <w:color w:val="1a1a1a"/>
          <w:sz w:val="26"/>
          <w:szCs w:val="26"/>
          <w:rtl w:val="0"/>
        </w:rPr>
        <w:t xml:space="preserve">Use interactive digital tools.</w:t>
      </w:r>
      <w:r w:rsidDel="00000000" w:rsidR="00000000" w:rsidRPr="00000000">
        <w:rPr>
          <w:rFonts w:ascii="Courier New" w:cs="Courier New" w:eastAsia="Courier New" w:hAnsi="Courier New"/>
          <w:color w:val="1a1a1a"/>
          <w:sz w:val="26"/>
          <w:szCs w:val="26"/>
          <w:rtl w:val="0"/>
        </w:rPr>
        <w:t xml:space="preserve"> Xu et al. (2019) demonstrated that improving the </w:t>
      </w:r>
      <w:r w:rsidDel="00000000" w:rsidR="00000000" w:rsidRPr="00000000">
        <w:rPr>
          <w:rFonts w:ascii="Courier New" w:cs="Courier New" w:eastAsia="Courier New" w:hAnsi="Courier New"/>
          <w:b w:val="1"/>
          <w:bCs w:val="1"/>
          <w:color w:val="1a1a1a"/>
          <w:sz w:val="26"/>
          <w:szCs w:val="26"/>
          <w:rtl w:val="0"/>
        </w:rPr>
        <w:t xml:space="preserve">interactive design</w:t>
      </w:r>
      <w:r w:rsidDel="00000000" w:rsidR="00000000" w:rsidRPr="00000000">
        <w:rPr>
          <w:rFonts w:ascii="Courier New" w:cs="Courier New" w:eastAsia="Courier New" w:hAnsi="Courier New"/>
          <w:color w:val="1a1a1a"/>
          <w:sz w:val="26"/>
          <w:szCs w:val="26"/>
          <w:rtl w:val="0"/>
        </w:rPr>
        <w:t xml:space="preserve"> of character-learning systems (with better writing practice, immediate feedback, and intuitive grading features) significantly enhances learning outcomes. Interactive digital systems are superior to passive character lists </w:t>
      </w:r>
      <w:r w:rsidDel="00000000" w:rsidR="00000000" w:rsidRPr="00000000">
        <w:rPr>
          <w:rFonts w:ascii="Courier New" w:cs="Courier New" w:eastAsia="Courier New" w:hAnsi="Courier New"/>
          <w:b w:val="1"/>
          <w:bCs w:val="1"/>
          <w:color w:val="2d6a4f"/>
          <w:sz w:val="26"/>
          <w:szCs w:val="26"/>
          <w:rtl w:val="0"/>
        </w:rPr>
        <w:t xml:space="preserve">[7]</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680" w:line="312" w:lineRule="auto"/>
        <w:rPr>
          <w:rFonts w:ascii="Courier New" w:cs="Courier New" w:eastAsia="Courier New" w:hAnsi="Courier New"/>
          <w:b w:val="1"/>
          <w:bCs w:val="1"/>
          <w:color w:val="1a1a1a"/>
          <w:sz w:val="27"/>
          <w:szCs w:val="27"/>
        </w:rPr>
      </w:pPr>
      <w:bookmarkStart w:colFirst="0" w:colLast="0" w:name="_j5wdyva60w53" w:id="3"/>
      <w:bookmarkEnd w:id="3"/>
      <w:r w:rsidDel="00000000" w:rsidR="00000000" w:rsidRPr="00000000">
        <w:rPr>
          <w:rFonts w:ascii="Courier New" w:cs="Courier New" w:eastAsia="Courier New" w:hAnsi="Courier New"/>
          <w:b w:val="1"/>
          <w:bCs w:val="1"/>
          <w:color w:val="1a1a1a"/>
          <w:sz w:val="27"/>
          <w:szCs w:val="27"/>
          <w:rtl w:val="0"/>
        </w:rPr>
        <w:t xml:space="preserve">3. Maximize Input and Interaction Time</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00" w:lineRule="auto"/>
        <w:ind w:left="1020" w:hanging="360"/>
      </w:pPr>
      <w:r w:rsidDel="00000000" w:rsidR="00000000" w:rsidRPr="00000000">
        <w:rPr>
          <w:rFonts w:ascii="Courier New" w:cs="Courier New" w:eastAsia="Courier New" w:hAnsi="Courier New"/>
          <w:b w:val="1"/>
          <w:bCs w:val="1"/>
          <w:color w:val="1a1a1a"/>
          <w:sz w:val="26"/>
          <w:szCs w:val="26"/>
          <w:rtl w:val="0"/>
        </w:rPr>
        <w:t xml:space="preserve">Prioritize time on task.</w:t>
      </w:r>
      <w:r w:rsidDel="00000000" w:rsidR="00000000" w:rsidRPr="00000000">
        <w:rPr>
          <w:rFonts w:ascii="Courier New" w:cs="Courier New" w:eastAsia="Courier New" w:hAnsi="Courier New"/>
          <w:color w:val="1a1a1a"/>
          <w:sz w:val="26"/>
          <w:szCs w:val="26"/>
          <w:rtl w:val="0"/>
        </w:rPr>
        <w:t xml:space="preserve"> Du (2013) conducted a longitudinal study of American students studying Mandarin in China and found that </w:t>
      </w:r>
      <w:r w:rsidDel="00000000" w:rsidR="00000000" w:rsidRPr="00000000">
        <w:rPr>
          <w:rFonts w:ascii="Courier New" w:cs="Courier New" w:eastAsia="Courier New" w:hAnsi="Courier New"/>
          <w:b w:val="1"/>
          <w:bCs w:val="1"/>
          <w:color w:val="1a1a1a"/>
          <w:sz w:val="26"/>
          <w:szCs w:val="26"/>
          <w:rtl w:val="0"/>
        </w:rPr>
        <w:t xml:space="preserve">time on task</w:t>
      </w:r>
      <w:r w:rsidDel="00000000" w:rsidR="00000000" w:rsidRPr="00000000">
        <w:rPr>
          <w:rFonts w:ascii="Courier New" w:cs="Courier New" w:eastAsia="Courier New" w:hAnsi="Courier New"/>
          <w:color w:val="1a1a1a"/>
          <w:sz w:val="26"/>
          <w:szCs w:val="26"/>
          <w:rtl w:val="0"/>
        </w:rPr>
        <w:t xml:space="preserve"> — the amount of time spent actually using Chinese — was the single most important factor in determining fluency development. Students who consistently spoke Chinese both inside and outside class made the most progress </w:t>
      </w:r>
      <w:r w:rsidDel="00000000" w:rsidR="00000000" w:rsidRPr="00000000">
        <w:rPr>
          <w:rFonts w:ascii="Courier New" w:cs="Courier New" w:eastAsia="Courier New" w:hAnsi="Courier New"/>
          <w:b w:val="1"/>
          <w:bCs w:val="1"/>
          <w:color w:val="2d6a4f"/>
          <w:sz w:val="26"/>
          <w:szCs w:val="26"/>
          <w:rtl w:val="0"/>
        </w:rPr>
        <w:t xml:space="preserve">[8]</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pPr>
      <w:r w:rsidDel="00000000" w:rsidR="00000000" w:rsidRPr="00000000">
        <w:rPr>
          <w:rFonts w:ascii="Courier New" w:cs="Courier New" w:eastAsia="Courier New" w:hAnsi="Courier New"/>
          <w:b w:val="1"/>
          <w:bCs w:val="1"/>
          <w:color w:val="1a1a1a"/>
          <w:sz w:val="26"/>
          <w:szCs w:val="26"/>
          <w:rtl w:val="0"/>
        </w:rPr>
        <w:t xml:space="preserve">Consider intensive programs.</w:t>
      </w:r>
      <w:r w:rsidDel="00000000" w:rsidR="00000000" w:rsidRPr="00000000">
        <w:rPr>
          <w:rFonts w:ascii="Courier New" w:cs="Courier New" w:eastAsia="Courier New" w:hAnsi="Courier New"/>
          <w:color w:val="1a1a1a"/>
          <w:sz w:val="26"/>
          <w:szCs w:val="26"/>
          <w:rtl w:val="0"/>
        </w:rPr>
        <w:t xml:space="preserve"> Tseng et al. (2018) evaluated a 12-day immersive online high-school Chinese course with daily synchronous sessions. The immersive design, with a focus on </w:t>
      </w:r>
      <w:r w:rsidDel="00000000" w:rsidR="00000000" w:rsidRPr="00000000">
        <w:rPr>
          <w:rFonts w:ascii="Courier New" w:cs="Courier New" w:eastAsia="Courier New" w:hAnsi="Courier New"/>
          <w:b w:val="1"/>
          <w:bCs w:val="1"/>
          <w:color w:val="1a1a1a"/>
          <w:sz w:val="26"/>
          <w:szCs w:val="26"/>
          <w:rtl w:val="0"/>
        </w:rPr>
        <w:t xml:space="preserve">meaningful social interaction</w:t>
      </w:r>
      <w:r w:rsidDel="00000000" w:rsidR="00000000" w:rsidRPr="00000000">
        <w:rPr>
          <w:rFonts w:ascii="Courier New" w:cs="Courier New" w:eastAsia="Courier New" w:hAnsi="Courier New"/>
          <w:color w:val="1a1a1a"/>
          <w:sz w:val="26"/>
          <w:szCs w:val="26"/>
          <w:rtl w:val="0"/>
        </w:rPr>
        <w:t xml:space="preserve">, led to positive learning outcomes even in a short period </w:t>
      </w:r>
      <w:r w:rsidDel="00000000" w:rsidR="00000000" w:rsidRPr="00000000">
        <w:rPr>
          <w:rFonts w:ascii="Courier New" w:cs="Courier New" w:eastAsia="Courier New" w:hAnsi="Courier New"/>
          <w:b w:val="1"/>
          <w:bCs w:val="1"/>
          <w:color w:val="2d6a4f"/>
          <w:sz w:val="26"/>
          <w:szCs w:val="26"/>
          <w:rtl w:val="0"/>
        </w:rPr>
        <w:t xml:space="preserve">[9]</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220" w:before="0" w:beforeAutospacing="0" w:lineRule="auto"/>
        <w:ind w:left="1020" w:hanging="360"/>
      </w:pPr>
      <w:r w:rsidDel="00000000" w:rsidR="00000000" w:rsidRPr="00000000">
        <w:rPr>
          <w:rFonts w:ascii="Courier New" w:cs="Courier New" w:eastAsia="Courier New" w:hAnsi="Courier New"/>
          <w:b w:val="1"/>
          <w:bCs w:val="1"/>
          <w:color w:val="1a1a1a"/>
          <w:sz w:val="26"/>
          <w:szCs w:val="26"/>
          <w:rtl w:val="0"/>
        </w:rPr>
        <w:t xml:space="preserve">Use the language functionally.</w:t>
      </w:r>
      <w:r w:rsidDel="00000000" w:rsidR="00000000" w:rsidRPr="00000000">
        <w:rPr>
          <w:rFonts w:ascii="Courier New" w:cs="Courier New" w:eastAsia="Courier New" w:hAnsi="Courier New"/>
          <w:color w:val="1a1a1a"/>
          <w:sz w:val="26"/>
          <w:szCs w:val="26"/>
          <w:rtl w:val="0"/>
        </w:rPr>
        <w:t xml:space="preserve"> Wu et al. (2019) compared different instructional methods for teaching Chinese words to adults. Results showed that </w:t>
      </w:r>
      <w:r w:rsidDel="00000000" w:rsidR="00000000" w:rsidRPr="00000000">
        <w:rPr>
          <w:rFonts w:ascii="Courier New" w:cs="Courier New" w:eastAsia="Courier New" w:hAnsi="Courier New"/>
          <w:b w:val="1"/>
          <w:bCs w:val="1"/>
          <w:color w:val="1a1a1a"/>
          <w:sz w:val="26"/>
          <w:szCs w:val="26"/>
          <w:rtl w:val="0"/>
        </w:rPr>
        <w:t xml:space="preserve">mand training</w:t>
      </w:r>
      <w:r w:rsidDel="00000000" w:rsidR="00000000" w:rsidRPr="00000000">
        <w:rPr>
          <w:rFonts w:ascii="Courier New" w:cs="Courier New" w:eastAsia="Courier New" w:hAnsi="Courier New"/>
          <w:color w:val="1a1a1a"/>
          <w:sz w:val="26"/>
          <w:szCs w:val="26"/>
          <w:rtl w:val="0"/>
        </w:rPr>
        <w:t xml:space="preserve"> (learning to request or ask for things in the target language) was the most efficient procedure in terms of acquisition rate and led to the greatest emergence of untrained language responses </w:t>
      </w:r>
      <w:r w:rsidDel="00000000" w:rsidR="00000000" w:rsidRPr="00000000">
        <w:rPr>
          <w:rFonts w:ascii="Courier New" w:cs="Courier New" w:eastAsia="Courier New" w:hAnsi="Courier New"/>
          <w:b w:val="1"/>
          <w:bCs w:val="1"/>
          <w:color w:val="2d6a4f"/>
          <w:sz w:val="26"/>
          <w:szCs w:val="26"/>
          <w:rtl w:val="0"/>
        </w:rPr>
        <w:t xml:space="preserve">[10]</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680" w:line="312" w:lineRule="auto"/>
        <w:rPr>
          <w:rFonts w:ascii="Courier New" w:cs="Courier New" w:eastAsia="Courier New" w:hAnsi="Courier New"/>
          <w:b w:val="1"/>
          <w:bCs w:val="1"/>
          <w:color w:val="1a1a1a"/>
          <w:sz w:val="27"/>
          <w:szCs w:val="27"/>
        </w:rPr>
      </w:pPr>
      <w:bookmarkStart w:colFirst="0" w:colLast="0" w:name="_2vkpu6mgqm3r" w:id="4"/>
      <w:bookmarkEnd w:id="4"/>
      <w:r w:rsidDel="00000000" w:rsidR="00000000" w:rsidRPr="00000000">
        <w:rPr>
          <w:rFonts w:ascii="Courier New" w:cs="Courier New" w:eastAsia="Courier New" w:hAnsi="Courier New"/>
          <w:b w:val="1"/>
          <w:bCs w:val="1"/>
          <w:color w:val="1a1a1a"/>
          <w:sz w:val="27"/>
          <w:szCs w:val="27"/>
          <w:rtl w:val="0"/>
        </w:rPr>
        <w:t xml:space="preserve">4. Be Aware of Factors that Influence Your Strategy Use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color w:val="1a1a1a"/>
          <w:sz w:val="26"/>
          <w:szCs w:val="26"/>
        </w:rPr>
      </w:pPr>
      <w:r w:rsidDel="00000000" w:rsidR="00000000" w:rsidRPr="00000000">
        <w:rPr>
          <w:rFonts w:ascii="Courier New" w:cs="Courier New" w:eastAsia="Courier New" w:hAnsi="Courier New"/>
          <w:color w:val="1a1a1a"/>
          <w:sz w:val="26"/>
          <w:szCs w:val="26"/>
          <w:rtl w:val="0"/>
        </w:rPr>
        <w:t xml:space="preserve">Sung (2011) found that Chinese language learners' strategy use is influenced by multiple factors, including </w:t>
      </w:r>
      <w:r w:rsidDel="00000000" w:rsidR="00000000" w:rsidRPr="00000000">
        <w:rPr>
          <w:rFonts w:ascii="Courier New" w:cs="Courier New" w:eastAsia="Courier New" w:hAnsi="Courier New"/>
          <w:b w:val="1"/>
          <w:bCs w:val="1"/>
          <w:color w:val="1a1a1a"/>
          <w:sz w:val="26"/>
          <w:szCs w:val="26"/>
          <w:rtl w:val="0"/>
        </w:rPr>
        <w:t xml:space="preserve">course level, years of learning Chinese, and self-rated proficiency</w:t>
      </w:r>
      <w:r w:rsidDel="00000000" w:rsidR="00000000" w:rsidRPr="00000000">
        <w:rPr>
          <w:rFonts w:ascii="Courier New" w:cs="Courier New" w:eastAsia="Courier New" w:hAnsi="Courier New"/>
          <w:color w:val="1a1a1a"/>
          <w:sz w:val="26"/>
          <w:szCs w:val="26"/>
          <w:rtl w:val="0"/>
        </w:rPr>
        <w:t xml:space="preserve">. As you advance, you may naturally shift from mechanical memorization toward more sophisticated metacognitive strategies such as structured preview, review, and self-assessment </w:t>
      </w:r>
      <w:r w:rsidDel="00000000" w:rsidR="00000000" w:rsidRPr="00000000">
        <w:rPr>
          <w:rFonts w:ascii="Courier New" w:cs="Courier New" w:eastAsia="Courier New" w:hAnsi="Courier New"/>
          <w:b w:val="1"/>
          <w:bCs w:val="1"/>
          <w:color w:val="2d6a4f"/>
          <w:sz w:val="26"/>
          <w:szCs w:val="26"/>
          <w:rtl w:val="0"/>
        </w:rPr>
        <w:t xml:space="preserve">[11]</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color w:val="1a1a1a"/>
          <w:sz w:val="26"/>
          <w:szCs w:val="26"/>
        </w:rPr>
      </w:pPr>
      <w:r w:rsidDel="00000000" w:rsidR="00000000" w:rsidRPr="00000000">
        <w:rPr>
          <w:rFonts w:ascii="Courier New" w:cs="Courier New" w:eastAsia="Courier New" w:hAnsi="Courier New"/>
          <w:color w:val="1a1a1a"/>
          <w:sz w:val="26"/>
          <w:szCs w:val="26"/>
          <w:rtl w:val="0"/>
        </w:rPr>
        <w:t xml:space="preserve">Sung and Wu (2011) further examined factors influencing the learning of Chinese characters specifically and identified that </w:t>
      </w:r>
      <w:r w:rsidDel="00000000" w:rsidR="00000000" w:rsidRPr="00000000">
        <w:rPr>
          <w:rFonts w:ascii="Courier New" w:cs="Courier New" w:eastAsia="Courier New" w:hAnsi="Courier New"/>
          <w:b w:val="1"/>
          <w:bCs w:val="1"/>
          <w:color w:val="1a1a1a"/>
          <w:sz w:val="26"/>
          <w:szCs w:val="26"/>
          <w:rtl w:val="0"/>
        </w:rPr>
        <w:t xml:space="preserve">learning context, motivation, and prior knowledge</w:t>
      </w:r>
      <w:r w:rsidDel="00000000" w:rsidR="00000000" w:rsidRPr="00000000">
        <w:rPr>
          <w:rFonts w:ascii="Courier New" w:cs="Courier New" w:eastAsia="Courier New" w:hAnsi="Courier New"/>
          <w:color w:val="1a1a1a"/>
          <w:sz w:val="26"/>
          <w:szCs w:val="26"/>
          <w:rtl w:val="0"/>
        </w:rPr>
        <w:t xml:space="preserve"> all play significant roles. Understanding your own learning context can help you tailor your approach </w:t>
      </w:r>
      <w:r w:rsidDel="00000000" w:rsidR="00000000" w:rsidRPr="00000000">
        <w:rPr>
          <w:rFonts w:ascii="Courier New" w:cs="Courier New" w:eastAsia="Courier New" w:hAnsi="Courier New"/>
          <w:b w:val="1"/>
          <w:bCs w:val="1"/>
          <w:color w:val="2d6a4f"/>
          <w:sz w:val="26"/>
          <w:szCs w:val="26"/>
          <w:rtl w:val="0"/>
        </w:rPr>
        <w:t xml:space="preserve">[12]</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680" w:line="312" w:lineRule="auto"/>
        <w:rPr>
          <w:rFonts w:ascii="Courier New" w:cs="Courier New" w:eastAsia="Courier New" w:hAnsi="Courier New"/>
          <w:b w:val="1"/>
          <w:bCs w:val="1"/>
          <w:color w:val="1a1a1a"/>
          <w:sz w:val="27"/>
          <w:szCs w:val="27"/>
        </w:rPr>
      </w:pPr>
      <w:bookmarkStart w:colFirst="0" w:colLast="0" w:name="_oeatk083gxrr" w:id="5"/>
      <w:bookmarkEnd w:id="5"/>
      <w:r w:rsidDel="00000000" w:rsidR="00000000" w:rsidRPr="00000000">
        <w:rPr>
          <w:rFonts w:ascii="Courier New" w:cs="Courier New" w:eastAsia="Courier New" w:hAnsi="Courier New"/>
          <w:b w:val="1"/>
          <w:bCs w:val="1"/>
          <w:color w:val="1a1a1a"/>
          <w:sz w:val="27"/>
          <w:szCs w:val="27"/>
          <w:rtl w:val="0"/>
        </w:rPr>
        <w:t xml:space="preserve">5. Practical, Research-Backed Action Plan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120"/>
        <w:gridCol w:w="4305"/>
        <w:tblGridChange w:id="0">
          <w:tblGrid>
            <w:gridCol w:w="1470"/>
            <w:gridCol w:w="3120"/>
            <w:gridCol w:w="4305"/>
          </w:tblGrid>
        </w:tblGridChange>
      </w:tblGrid>
      <w:tr>
        <w:trPr>
          <w:cantSplit w:val="0"/>
          <w:trHeight w:val="405" w:hRule="atLeast"/>
          <w:tblHeader w:val="0"/>
        </w:trPr>
        <w:tc>
          <w:tcPr>
            <w:tcBorders>
              <w:top w:color="d0d0d0" w:space="0" w:sz="4" w:val="single"/>
              <w:left w:color="d0d0d0" w:space="0" w:sz="4" w:val="single"/>
              <w:bottom w:color="d0d0d0" w:space="0" w:sz="4" w:val="single"/>
              <w:right w:color="d0d0d0" w:space="0" w:sz="4" w:val="single"/>
            </w:tcBorders>
            <w:shd w:fill="ebebeb" w:val="clear"/>
            <w:tcMar>
              <w:top w:w="60.0" w:type="dxa"/>
              <w:left w:w="120.0" w:type="dxa"/>
              <w:bottom w:w="60.0" w:type="dxa"/>
              <w:right w:w="120.0" w:type="dxa"/>
            </w:tcMar>
            <w:vAlign w:val="top"/>
          </w:tcPr>
          <w:p w:rsidR="00000000" w:rsidDel="00000000" w:rsidP="00000000" w:rsidRDefault="00000000" w:rsidRPr="00000000" w14:paraId="00000018">
            <w:pPr>
              <w:spacing w:after="120" w:before="120" w:lineRule="auto"/>
              <w:jc w:val="center"/>
              <w:rPr>
                <w:rFonts w:ascii="Courier New" w:cs="Courier New" w:eastAsia="Courier New" w:hAnsi="Courier New"/>
                <w:color w:val="1a1a1a"/>
                <w:sz w:val="20"/>
                <w:szCs w:val="20"/>
              </w:rPr>
            </w:pPr>
            <w:r w:rsidDel="00000000" w:rsidR="00000000" w:rsidRPr="00000000">
              <w:rPr>
                <w:rFonts w:ascii="Courier New" w:cs="Courier New" w:eastAsia="Courier New" w:hAnsi="Courier New"/>
                <w:b w:val="1"/>
                <w:bCs w:val="1"/>
                <w:color w:val="1a1a1a"/>
                <w:sz w:val="20"/>
                <w:szCs w:val="20"/>
                <w:rtl w:val="0"/>
              </w:rPr>
              <w:t xml:space="preserve">Aspect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bebeb" w:val="clear"/>
            <w:tcMar>
              <w:top w:w="60.0" w:type="dxa"/>
              <w:left w:w="120.0" w:type="dxa"/>
              <w:bottom w:w="60.0" w:type="dxa"/>
              <w:right w:w="120.0" w:type="dxa"/>
            </w:tcMar>
            <w:vAlign w:val="top"/>
          </w:tcPr>
          <w:p w:rsidR="00000000" w:rsidDel="00000000" w:rsidP="00000000" w:rsidRDefault="00000000" w:rsidRPr="00000000" w14:paraId="00000019">
            <w:pPr>
              <w:spacing w:after="120" w:before="120" w:lineRule="auto"/>
              <w:jc w:val="center"/>
              <w:rPr>
                <w:rFonts w:ascii="Courier New" w:cs="Courier New" w:eastAsia="Courier New" w:hAnsi="Courier New"/>
                <w:color w:val="1a1a1a"/>
                <w:sz w:val="20"/>
                <w:szCs w:val="20"/>
              </w:rPr>
            </w:pPr>
            <w:r w:rsidDel="00000000" w:rsidR="00000000" w:rsidRPr="00000000">
              <w:rPr>
                <w:rFonts w:ascii="Courier New" w:cs="Courier New" w:eastAsia="Courier New" w:hAnsi="Courier New"/>
                <w:b w:val="1"/>
                <w:bCs w:val="1"/>
                <w:color w:val="1a1a1a"/>
                <w:sz w:val="20"/>
                <w:szCs w:val="20"/>
                <w:rtl w:val="0"/>
              </w:rPr>
              <w:t xml:space="preserve">Recommended Approach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bebeb" w:val="clear"/>
            <w:tcMar>
              <w:top w:w="60.0" w:type="dxa"/>
              <w:left w:w="120.0" w:type="dxa"/>
              <w:bottom w:w="60.0" w:type="dxa"/>
              <w:right w:w="120.0" w:type="dxa"/>
            </w:tcMar>
            <w:vAlign w:val="top"/>
          </w:tcPr>
          <w:p w:rsidR="00000000" w:rsidDel="00000000" w:rsidP="00000000" w:rsidRDefault="00000000" w:rsidRPr="00000000" w14:paraId="0000001A">
            <w:pPr>
              <w:spacing w:after="120" w:before="120" w:lineRule="auto"/>
              <w:jc w:val="center"/>
              <w:rPr>
                <w:rFonts w:ascii="Courier New" w:cs="Courier New" w:eastAsia="Courier New" w:hAnsi="Courier New"/>
                <w:color w:val="1a1a1a"/>
                <w:sz w:val="20"/>
                <w:szCs w:val="20"/>
              </w:rPr>
            </w:pPr>
            <w:r w:rsidDel="00000000" w:rsidR="00000000" w:rsidRPr="00000000">
              <w:rPr>
                <w:rFonts w:ascii="Courier New" w:cs="Courier New" w:eastAsia="Courier New" w:hAnsi="Courier New"/>
                <w:b w:val="1"/>
                <w:bCs w:val="1"/>
                <w:color w:val="1a1a1a"/>
                <w:sz w:val="20"/>
                <w:szCs w:val="20"/>
                <w:rtl w:val="0"/>
              </w:rPr>
              <w:t xml:space="preserve">Why (Research Basis)</w:t>
            </w:r>
            <w:r w:rsidDel="00000000" w:rsidR="00000000" w:rsidRPr="00000000">
              <w:rPr>
                <w:rtl w:val="0"/>
              </w:rPr>
            </w:r>
          </w:p>
        </w:tc>
      </w:tr>
      <w:tr>
        <w:trPr>
          <w:cantSplit w:val="0"/>
          <w:trHeight w:val="1485" w:hRule="atLeast"/>
          <w:tblHeader w:val="0"/>
        </w:trPr>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1B">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b w:val="1"/>
                <w:bCs w:val="1"/>
                <w:color w:val="1a1a1a"/>
                <w:sz w:val="20"/>
                <w:szCs w:val="20"/>
                <w:rtl w:val="0"/>
              </w:rPr>
              <w:t xml:space="preserve">Tones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1C">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Use pitch-visualization apps (e.g., Praat or similar); practice mimicry before formal labeling</w:t>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1D">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Improved tone production with visual feedback </w:t>
            </w:r>
            <w:r w:rsidDel="00000000" w:rsidR="00000000" w:rsidRPr="00000000">
              <w:rPr>
                <w:rFonts w:ascii="Courier New" w:cs="Courier New" w:eastAsia="Courier New" w:hAnsi="Courier New"/>
                <w:b w:val="1"/>
                <w:bCs w:val="1"/>
                <w:color w:val="2d6a4f"/>
                <w:sz w:val="20"/>
                <w:szCs w:val="20"/>
                <w:rtl w:val="0"/>
              </w:rPr>
              <w:t xml:space="preserve">[2]</w:t>
            </w:r>
            <w:r w:rsidDel="00000000" w:rsidR="00000000" w:rsidRPr="00000000">
              <w:rPr>
                <w:rFonts w:ascii="Courier New" w:cs="Courier New" w:eastAsia="Courier New" w:hAnsi="Courier New"/>
                <w:color w:val="1a1a1a"/>
                <w:sz w:val="20"/>
                <w:szCs w:val="20"/>
                <w:rtl w:val="0"/>
              </w:rPr>
              <w:t xml:space="preserve">; mimicry easier than labeling </w:t>
            </w:r>
            <w:r w:rsidDel="00000000" w:rsidR="00000000" w:rsidRPr="00000000">
              <w:rPr>
                <w:rFonts w:ascii="Courier New" w:cs="Courier New" w:eastAsia="Courier New" w:hAnsi="Courier New"/>
                <w:b w:val="1"/>
                <w:bCs w:val="1"/>
                <w:color w:val="2d6a4f"/>
                <w:sz w:val="20"/>
                <w:szCs w:val="20"/>
                <w:rtl w:val="0"/>
              </w:rPr>
              <w:t xml:space="preserve">[1]</w:t>
            </w:r>
            <w:r w:rsidDel="00000000" w:rsidR="00000000" w:rsidRPr="00000000">
              <w:rPr>
                <w:rtl w:val="0"/>
              </w:rPr>
            </w:r>
          </w:p>
        </w:tc>
      </w:tr>
      <w:tr>
        <w:trPr>
          <w:cantSplit w:val="0"/>
          <w:trHeight w:val="1755" w:hRule="atLeast"/>
          <w:tblHeader w:val="0"/>
        </w:trPr>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1E">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b w:val="1"/>
                <w:bCs w:val="1"/>
                <w:color w:val="1a1a1a"/>
                <w:sz w:val="20"/>
                <w:szCs w:val="20"/>
                <w:rtl w:val="0"/>
              </w:rPr>
              <w:t xml:space="preserve">Characters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1F">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Learn radicals first; use mnemonics (stories, imagery); practice with interactive apps</w:t>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0">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Radical knowledge is key strategy </w:t>
            </w:r>
            <w:r w:rsidDel="00000000" w:rsidR="00000000" w:rsidRPr="00000000">
              <w:rPr>
                <w:rFonts w:ascii="Courier New" w:cs="Courier New" w:eastAsia="Courier New" w:hAnsi="Courier New"/>
                <w:b w:val="1"/>
                <w:bCs w:val="1"/>
                <w:color w:val="2d6a4f"/>
                <w:sz w:val="20"/>
                <w:szCs w:val="20"/>
                <w:rtl w:val="0"/>
              </w:rPr>
              <w:t xml:space="preserve">[4]</w:t>
            </w:r>
            <w:r w:rsidDel="00000000" w:rsidR="00000000" w:rsidRPr="00000000">
              <w:rPr>
                <w:rFonts w:ascii="Courier New" w:cs="Courier New" w:eastAsia="Courier New" w:hAnsi="Courier New"/>
                <w:color w:val="1a1a1a"/>
                <w:sz w:val="20"/>
                <w:szCs w:val="20"/>
                <w:rtl w:val="0"/>
              </w:rPr>
              <w:t xml:space="preserve">; radical repetition aids learning </w:t>
            </w:r>
            <w:r w:rsidDel="00000000" w:rsidR="00000000" w:rsidRPr="00000000">
              <w:rPr>
                <w:rFonts w:ascii="Courier New" w:cs="Courier New" w:eastAsia="Courier New" w:hAnsi="Courier New"/>
                <w:b w:val="1"/>
                <w:bCs w:val="1"/>
                <w:color w:val="2d6a4f"/>
                <w:sz w:val="20"/>
                <w:szCs w:val="20"/>
                <w:rtl w:val="0"/>
              </w:rPr>
              <w:t xml:space="preserve">[5]</w:t>
            </w:r>
            <w:r w:rsidDel="00000000" w:rsidR="00000000" w:rsidRPr="00000000">
              <w:rPr>
                <w:rFonts w:ascii="Courier New" w:cs="Courier New" w:eastAsia="Courier New" w:hAnsi="Courier New"/>
                <w:color w:val="1a1a1a"/>
                <w:sz w:val="20"/>
                <w:szCs w:val="20"/>
                <w:rtl w:val="0"/>
              </w:rPr>
              <w:t xml:space="preserve">; mnemonics combine information </w:t>
            </w:r>
            <w:r w:rsidDel="00000000" w:rsidR="00000000" w:rsidRPr="00000000">
              <w:rPr>
                <w:rFonts w:ascii="Courier New" w:cs="Courier New" w:eastAsia="Courier New" w:hAnsi="Courier New"/>
                <w:b w:val="1"/>
                <w:bCs w:val="1"/>
                <w:color w:val="2d6a4f"/>
                <w:sz w:val="20"/>
                <w:szCs w:val="20"/>
                <w:rtl w:val="0"/>
              </w:rPr>
              <w:t xml:space="preserve">[6]</w:t>
            </w:r>
            <w:r w:rsidDel="00000000" w:rsidR="00000000" w:rsidRPr="00000000">
              <w:rPr>
                <w:rFonts w:ascii="Courier New" w:cs="Courier New" w:eastAsia="Courier New" w:hAnsi="Courier New"/>
                <w:color w:val="1a1a1a"/>
                <w:sz w:val="20"/>
                <w:szCs w:val="20"/>
                <w:rtl w:val="0"/>
              </w:rPr>
              <w:t xml:space="preserve">; interactive design boosts performance </w:t>
            </w:r>
            <w:r w:rsidDel="00000000" w:rsidR="00000000" w:rsidRPr="00000000">
              <w:rPr>
                <w:rFonts w:ascii="Courier New" w:cs="Courier New" w:eastAsia="Courier New" w:hAnsi="Courier New"/>
                <w:b w:val="1"/>
                <w:bCs w:val="1"/>
                <w:color w:val="2d6a4f"/>
                <w:sz w:val="20"/>
                <w:szCs w:val="20"/>
                <w:rtl w:val="0"/>
              </w:rPr>
              <w:t xml:space="preserve">[7]</w:t>
            </w:r>
            <w:r w:rsidDel="00000000" w:rsidR="00000000" w:rsidRPr="00000000">
              <w:rPr>
                <w:rtl w:val="0"/>
              </w:rPr>
            </w:r>
          </w:p>
        </w:tc>
      </w:tr>
      <w:tr>
        <w:trPr>
          <w:cantSplit w:val="0"/>
          <w:trHeight w:val="1215" w:hRule="atLeast"/>
          <w:tblHeader w:val="0"/>
        </w:trPr>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1">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b w:val="1"/>
                <w:bCs w:val="1"/>
                <w:color w:val="1a1a1a"/>
                <w:sz w:val="20"/>
                <w:szCs w:val="20"/>
                <w:rtl w:val="0"/>
              </w:rPr>
              <w:t xml:space="preserve">Vocabulary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2">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Use spaced repetition systems (SRS like Anki); learn words in context</w:t>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3">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Repeated retrieval at optimal intervals strengthens long-term retention</w:t>
            </w:r>
          </w:p>
        </w:tc>
      </w:tr>
      <w:tr>
        <w:trPr>
          <w:cantSplit w:val="0"/>
          <w:trHeight w:val="1215" w:hRule="atLeast"/>
          <w:tblHeader w:val="0"/>
        </w:trPr>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4">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b w:val="1"/>
                <w:bCs w:val="1"/>
                <w:color w:val="1a1a1a"/>
                <w:sz w:val="20"/>
                <w:szCs w:val="20"/>
                <w:rtl w:val="0"/>
              </w:rPr>
              <w:t xml:space="preserve">Speaking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5">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Seek functional communication; request things in Chinese; find conversation partners</w:t>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6">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Mand (request) training was most efficient </w:t>
            </w:r>
            <w:r w:rsidDel="00000000" w:rsidR="00000000" w:rsidRPr="00000000">
              <w:rPr>
                <w:rFonts w:ascii="Courier New" w:cs="Courier New" w:eastAsia="Courier New" w:hAnsi="Courier New"/>
                <w:b w:val="1"/>
                <w:bCs w:val="1"/>
                <w:color w:val="2d6a4f"/>
                <w:sz w:val="20"/>
                <w:szCs w:val="20"/>
                <w:rtl w:val="0"/>
              </w:rPr>
              <w:t xml:space="preserve">[10]</w:t>
            </w:r>
            <w:r w:rsidDel="00000000" w:rsidR="00000000" w:rsidRPr="00000000">
              <w:rPr>
                <w:rFonts w:ascii="Courier New" w:cs="Courier New" w:eastAsia="Courier New" w:hAnsi="Courier New"/>
                <w:color w:val="1a1a1a"/>
                <w:sz w:val="20"/>
                <w:szCs w:val="20"/>
                <w:rtl w:val="0"/>
              </w:rPr>
              <w:t xml:space="preserve">; time-on-task is #1 predictor of fluency </w:t>
            </w:r>
            <w:r w:rsidDel="00000000" w:rsidR="00000000" w:rsidRPr="00000000">
              <w:rPr>
                <w:rFonts w:ascii="Courier New" w:cs="Courier New" w:eastAsia="Courier New" w:hAnsi="Courier New"/>
                <w:b w:val="1"/>
                <w:bCs w:val="1"/>
                <w:color w:val="2d6a4f"/>
                <w:sz w:val="20"/>
                <w:szCs w:val="20"/>
                <w:rtl w:val="0"/>
              </w:rPr>
              <w:t xml:space="preserve">[8]</w:t>
            </w:r>
            <w:r w:rsidDel="00000000" w:rsidR="00000000" w:rsidRPr="00000000">
              <w:rPr>
                <w:rtl w:val="0"/>
              </w:rPr>
            </w:r>
          </w:p>
        </w:tc>
      </w:tr>
      <w:tr>
        <w:trPr>
          <w:cantSplit w:val="0"/>
          <w:trHeight w:val="1485" w:hRule="atLeast"/>
          <w:tblHeader w:val="0"/>
        </w:trPr>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7">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b w:val="1"/>
                <w:bCs w:val="1"/>
                <w:color w:val="1a1a1a"/>
                <w:sz w:val="20"/>
                <w:szCs w:val="20"/>
                <w:rtl w:val="0"/>
              </w:rPr>
              <w:t xml:space="preserve">Immersion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8">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Maximize daily exposure; study abroad if possible; use immersive flipped-classroom models</w:t>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9">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Immersion leads to rapid fluency gains, especially in first month </w:t>
            </w:r>
            <w:r w:rsidDel="00000000" w:rsidR="00000000" w:rsidRPr="00000000">
              <w:rPr>
                <w:rFonts w:ascii="Courier New" w:cs="Courier New" w:eastAsia="Courier New" w:hAnsi="Courier New"/>
                <w:b w:val="1"/>
                <w:bCs w:val="1"/>
                <w:color w:val="2d6a4f"/>
                <w:sz w:val="20"/>
                <w:szCs w:val="20"/>
                <w:rtl w:val="0"/>
              </w:rPr>
              <w:t xml:space="preserve">[8]</w:t>
            </w:r>
            <w:r w:rsidDel="00000000" w:rsidR="00000000" w:rsidRPr="00000000">
              <w:rPr>
                <w:rFonts w:ascii="Courier New" w:cs="Courier New" w:eastAsia="Courier New" w:hAnsi="Courier New"/>
                <w:color w:val="1a1a1a"/>
                <w:sz w:val="20"/>
                <w:szCs w:val="20"/>
                <w:rtl w:val="0"/>
              </w:rPr>
              <w:t xml:space="preserve">; immersive online courses work well </w:t>
            </w:r>
            <w:r w:rsidDel="00000000" w:rsidR="00000000" w:rsidRPr="00000000">
              <w:rPr>
                <w:rFonts w:ascii="Courier New" w:cs="Courier New" w:eastAsia="Courier New" w:hAnsi="Courier New"/>
                <w:b w:val="1"/>
                <w:bCs w:val="1"/>
                <w:color w:val="2d6a4f"/>
                <w:sz w:val="20"/>
                <w:szCs w:val="20"/>
                <w:rtl w:val="0"/>
              </w:rPr>
              <w:t xml:space="preserve">[9]</w:t>
            </w:r>
            <w:r w:rsidDel="00000000" w:rsidR="00000000" w:rsidRPr="00000000">
              <w:rPr>
                <w:rtl w:val="0"/>
              </w:rPr>
            </w:r>
          </w:p>
        </w:tc>
      </w:tr>
      <w:tr>
        <w:trPr>
          <w:cantSplit w:val="0"/>
          <w:trHeight w:val="1755" w:hRule="atLeast"/>
          <w:tblHeader w:val="0"/>
        </w:trPr>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A">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b w:val="1"/>
                <w:bCs w:val="1"/>
                <w:color w:val="1a1a1a"/>
                <w:sz w:val="20"/>
                <w:szCs w:val="20"/>
                <w:rtl w:val="0"/>
              </w:rPr>
              <w:t xml:space="preserve">Strategies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B">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Combine multiple memorization techniques; shift to metacognitive strategies as you progress</w:t>
            </w:r>
          </w:p>
        </w:tc>
        <w:tc>
          <w:tcPr>
            <w:tcBorders>
              <w:top w:color="d0d0d0" w:space="0" w:sz="4" w:val="single"/>
              <w:left w:color="d0d0d0" w:space="0" w:sz="4" w:val="single"/>
              <w:bottom w:color="d0d0d0" w:space="0" w:sz="4" w:val="single"/>
              <w:right w:color="d0d0d0" w:space="0" w:sz="4" w:val="single"/>
            </w:tcBorders>
            <w:tcMar>
              <w:top w:w="60.0" w:type="dxa"/>
              <w:left w:w="120.0" w:type="dxa"/>
              <w:bottom w:w="60.0" w:type="dxa"/>
              <w:right w:w="120.0" w:type="dxa"/>
            </w:tcMar>
            <w:vAlign w:val="top"/>
          </w:tcPr>
          <w:p w:rsidR="00000000" w:rsidDel="00000000" w:rsidP="00000000" w:rsidRDefault="00000000" w:rsidRPr="00000000" w14:paraId="0000002C">
            <w:pPr>
              <w:spacing w:after="120" w:before="12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Best learners use mixed strategies </w:t>
            </w:r>
            <w:r w:rsidDel="00000000" w:rsidR="00000000" w:rsidRPr="00000000">
              <w:rPr>
                <w:rFonts w:ascii="Courier New" w:cs="Courier New" w:eastAsia="Courier New" w:hAnsi="Courier New"/>
                <w:b w:val="1"/>
                <w:bCs w:val="1"/>
                <w:color w:val="2d6a4f"/>
                <w:sz w:val="20"/>
                <w:szCs w:val="20"/>
                <w:rtl w:val="0"/>
              </w:rPr>
              <w:t xml:space="preserve">[4,6]</w:t>
            </w:r>
            <w:r w:rsidDel="00000000" w:rsidR="00000000" w:rsidRPr="00000000">
              <w:rPr>
                <w:rFonts w:ascii="Courier New" w:cs="Courier New" w:eastAsia="Courier New" w:hAnsi="Courier New"/>
                <w:color w:val="1a1a1a"/>
                <w:sz w:val="20"/>
                <w:szCs w:val="20"/>
                <w:rtl w:val="0"/>
              </w:rPr>
              <w:t xml:space="preserve">; strategy use evolves with level </w:t>
            </w:r>
            <w:r w:rsidDel="00000000" w:rsidR="00000000" w:rsidRPr="00000000">
              <w:rPr>
                <w:rFonts w:ascii="Courier New" w:cs="Courier New" w:eastAsia="Courier New" w:hAnsi="Courier New"/>
                <w:b w:val="1"/>
                <w:bCs w:val="1"/>
                <w:color w:val="2d6a4f"/>
                <w:sz w:val="20"/>
                <w:szCs w:val="20"/>
                <w:rtl w:val="0"/>
              </w:rPr>
              <w:t xml:space="preserve">[11]</w:t>
            </w:r>
            <w:r w:rsidDel="00000000" w:rsidR="00000000" w:rsidRPr="00000000">
              <w:rPr>
                <w:rtl w:val="0"/>
              </w:rPr>
            </w:r>
          </w:p>
        </w:tc>
      </w:tr>
    </w:tbl>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680" w:line="312" w:lineRule="auto"/>
        <w:rPr>
          <w:rFonts w:ascii="Courier New" w:cs="Courier New" w:eastAsia="Courier New" w:hAnsi="Courier New"/>
          <w:b w:val="1"/>
          <w:bCs w:val="1"/>
          <w:color w:val="1a1a1a"/>
          <w:sz w:val="27"/>
          <w:szCs w:val="27"/>
        </w:rPr>
      </w:pPr>
      <w:bookmarkStart w:colFirst="0" w:colLast="0" w:name="_8u96habldjsp" w:id="6"/>
      <w:bookmarkEnd w:id="6"/>
      <w:r w:rsidDel="00000000" w:rsidR="00000000" w:rsidRPr="00000000">
        <w:rPr>
          <w:rFonts w:ascii="Courier New" w:cs="Courier New" w:eastAsia="Courier New" w:hAnsi="Courier New"/>
          <w:b w:val="1"/>
          <w:bCs w:val="1"/>
          <w:color w:val="1a1a1a"/>
          <w:sz w:val="27"/>
          <w:szCs w:val="27"/>
          <w:rtl w:val="0"/>
        </w:rPr>
        <w:t xml:space="preserve">6. Summary: The "Easy" Way is Strategic, Not Effortless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ourier New" w:cs="Courier New" w:eastAsia="Courier New" w:hAnsi="Courier New"/>
          <w:color w:val="1a1a1a"/>
          <w:sz w:val="26"/>
          <w:szCs w:val="26"/>
        </w:rPr>
      </w:pPr>
      <w:r w:rsidDel="00000000" w:rsidR="00000000" w:rsidRPr="00000000">
        <w:rPr>
          <w:rFonts w:ascii="Courier New" w:cs="Courier New" w:eastAsia="Courier New" w:hAnsi="Courier New"/>
          <w:color w:val="1a1a1a"/>
          <w:sz w:val="26"/>
          <w:szCs w:val="26"/>
          <w:rtl w:val="0"/>
        </w:rPr>
        <w:t xml:space="preserve">There is no magic shortcut to learning Mandarin — but there is a </w:t>
      </w:r>
      <w:r w:rsidDel="00000000" w:rsidR="00000000" w:rsidRPr="00000000">
        <w:rPr>
          <w:rFonts w:ascii="Courier New" w:cs="Courier New" w:eastAsia="Courier New" w:hAnsi="Courier New"/>
          <w:b w:val="1"/>
          <w:bCs w:val="1"/>
          <w:color w:val="1a1a1a"/>
          <w:sz w:val="26"/>
          <w:szCs w:val="26"/>
          <w:rtl w:val="0"/>
        </w:rPr>
        <w:t xml:space="preserve">smart path</w:t>
      </w:r>
      <w:r w:rsidDel="00000000" w:rsidR="00000000" w:rsidRPr="00000000">
        <w:rPr>
          <w:rFonts w:ascii="Courier New" w:cs="Courier New" w:eastAsia="Courier New" w:hAnsi="Courier New"/>
          <w:color w:val="1a1a1a"/>
          <w:sz w:val="26"/>
          <w:szCs w:val="26"/>
          <w:rtl w:val="0"/>
        </w:rPr>
        <w:t xml:space="preserve">. The research consistently shows that the learners who succeed are not necessarily the most "talented" but rather those who:</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00" w:lineRule="auto"/>
        <w:ind w:left="1020" w:hanging="360"/>
      </w:pPr>
      <w:r w:rsidDel="00000000" w:rsidR="00000000" w:rsidRPr="00000000">
        <w:rPr>
          <w:rFonts w:ascii="Courier New" w:cs="Courier New" w:eastAsia="Courier New" w:hAnsi="Courier New"/>
          <w:color w:val="1a1a1a"/>
          <w:sz w:val="26"/>
          <w:szCs w:val="26"/>
          <w:rtl w:val="0"/>
        </w:rPr>
        <w:t xml:space="preserve">Use </w:t>
      </w:r>
      <w:r w:rsidDel="00000000" w:rsidR="00000000" w:rsidRPr="00000000">
        <w:rPr>
          <w:rFonts w:ascii="Courier New" w:cs="Courier New" w:eastAsia="Courier New" w:hAnsi="Courier New"/>
          <w:b w:val="1"/>
          <w:bCs w:val="1"/>
          <w:color w:val="1a1a1a"/>
          <w:sz w:val="26"/>
          <w:szCs w:val="26"/>
          <w:rtl w:val="0"/>
        </w:rPr>
        <w:t xml:space="preserve">targeted strategies</w:t>
      </w:r>
      <w:r w:rsidDel="00000000" w:rsidR="00000000" w:rsidRPr="00000000">
        <w:rPr>
          <w:rFonts w:ascii="Courier New" w:cs="Courier New" w:eastAsia="Courier New" w:hAnsi="Courier New"/>
          <w:color w:val="1a1a1a"/>
          <w:sz w:val="26"/>
          <w:szCs w:val="26"/>
          <w:rtl w:val="0"/>
        </w:rPr>
        <w:t xml:space="preserve"> for the unique challenges of Mandarin (tones, characters) </w:t>
      </w:r>
      <w:r w:rsidDel="00000000" w:rsidR="00000000" w:rsidRPr="00000000">
        <w:rPr>
          <w:rFonts w:ascii="Courier New" w:cs="Courier New" w:eastAsia="Courier New" w:hAnsi="Courier New"/>
          <w:b w:val="1"/>
          <w:bCs w:val="1"/>
          <w:color w:val="2d6a4f"/>
          <w:sz w:val="26"/>
          <w:szCs w:val="26"/>
          <w:rtl w:val="0"/>
        </w:rPr>
        <w:t xml:space="preserve">[3,4,6]</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pPr>
      <w:r w:rsidDel="00000000" w:rsidR="00000000" w:rsidRPr="00000000">
        <w:rPr>
          <w:rFonts w:ascii="Courier New" w:cs="Courier New" w:eastAsia="Courier New" w:hAnsi="Courier New"/>
          <w:color w:val="1a1a1a"/>
          <w:sz w:val="26"/>
          <w:szCs w:val="26"/>
          <w:rtl w:val="0"/>
        </w:rPr>
        <w:t xml:space="preserve">Maximize </w:t>
      </w:r>
      <w:r w:rsidDel="00000000" w:rsidR="00000000" w:rsidRPr="00000000">
        <w:rPr>
          <w:rFonts w:ascii="Courier New" w:cs="Courier New" w:eastAsia="Courier New" w:hAnsi="Courier New"/>
          <w:b w:val="1"/>
          <w:bCs w:val="1"/>
          <w:color w:val="1a1a1a"/>
          <w:sz w:val="26"/>
          <w:szCs w:val="26"/>
          <w:rtl w:val="0"/>
        </w:rPr>
        <w:t xml:space="preserve">time spent actively using the language</w:t>
      </w:r>
      <w:r w:rsidDel="00000000" w:rsidR="00000000" w:rsidRPr="00000000">
        <w:rPr>
          <w:rFonts w:ascii="Courier New" w:cs="Courier New" w:eastAsia="Courier New" w:hAnsi="Courier New"/>
          <w:color w:val="1a1a1a"/>
          <w:sz w:val="26"/>
          <w:szCs w:val="26"/>
          <w:rtl w:val="0"/>
        </w:rPr>
        <w:t xml:space="preserve"> in meaningful interactions </w:t>
      </w:r>
      <w:r w:rsidDel="00000000" w:rsidR="00000000" w:rsidRPr="00000000">
        <w:rPr>
          <w:rFonts w:ascii="Courier New" w:cs="Courier New" w:eastAsia="Courier New" w:hAnsi="Courier New"/>
          <w:b w:val="1"/>
          <w:bCs w:val="1"/>
          <w:color w:val="2d6a4f"/>
          <w:sz w:val="26"/>
          <w:szCs w:val="26"/>
          <w:rtl w:val="0"/>
        </w:rPr>
        <w:t xml:space="preserve">[8,10]</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pPr>
      <w:r w:rsidDel="00000000" w:rsidR="00000000" w:rsidRPr="00000000">
        <w:rPr>
          <w:rFonts w:ascii="Courier New" w:cs="Courier New" w:eastAsia="Courier New" w:hAnsi="Courier New"/>
          <w:color w:val="1a1a1a"/>
          <w:sz w:val="26"/>
          <w:szCs w:val="26"/>
          <w:rtl w:val="0"/>
        </w:rPr>
        <w:t xml:space="preserve">Leverage </w:t>
      </w:r>
      <w:r w:rsidDel="00000000" w:rsidR="00000000" w:rsidRPr="00000000">
        <w:rPr>
          <w:rFonts w:ascii="Courier New" w:cs="Courier New" w:eastAsia="Courier New" w:hAnsi="Courier New"/>
          <w:b w:val="1"/>
          <w:bCs w:val="1"/>
          <w:color w:val="1a1a1a"/>
          <w:sz w:val="26"/>
          <w:szCs w:val="26"/>
          <w:rtl w:val="0"/>
        </w:rPr>
        <w:t xml:space="preserve">technology</w:t>
      </w:r>
      <w:r w:rsidDel="00000000" w:rsidR="00000000" w:rsidRPr="00000000">
        <w:rPr>
          <w:rFonts w:ascii="Courier New" w:cs="Courier New" w:eastAsia="Courier New" w:hAnsi="Courier New"/>
          <w:color w:val="1a1a1a"/>
          <w:sz w:val="26"/>
          <w:szCs w:val="26"/>
          <w:rtl w:val="0"/>
        </w:rPr>
        <w:t xml:space="preserve"> for visual feedback, spaced repetition, and interactive practice </w:t>
      </w:r>
      <w:r w:rsidDel="00000000" w:rsidR="00000000" w:rsidRPr="00000000">
        <w:rPr>
          <w:rFonts w:ascii="Courier New" w:cs="Courier New" w:eastAsia="Courier New" w:hAnsi="Courier New"/>
          <w:b w:val="1"/>
          <w:bCs w:val="1"/>
          <w:color w:val="2d6a4f"/>
          <w:sz w:val="26"/>
          <w:szCs w:val="26"/>
          <w:rtl w:val="0"/>
        </w:rPr>
        <w:t xml:space="preserve">[2,7,9]</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hd w:fill="ffffff" w:val="clear"/>
        <w:spacing w:after="220" w:before="0" w:beforeAutospacing="0" w:lineRule="auto"/>
        <w:ind w:left="1020" w:hanging="360"/>
      </w:pPr>
      <w:r w:rsidDel="00000000" w:rsidR="00000000" w:rsidRPr="00000000">
        <w:rPr>
          <w:rFonts w:ascii="Courier New" w:cs="Courier New" w:eastAsia="Courier New" w:hAnsi="Courier New"/>
          <w:color w:val="1a1a1a"/>
          <w:sz w:val="26"/>
          <w:szCs w:val="26"/>
          <w:rtl w:val="0"/>
        </w:rPr>
        <w:t xml:space="preserve">Understand the </w:t>
      </w:r>
      <w:r w:rsidDel="00000000" w:rsidR="00000000" w:rsidRPr="00000000">
        <w:rPr>
          <w:rFonts w:ascii="Courier New" w:cs="Courier New" w:eastAsia="Courier New" w:hAnsi="Courier New"/>
          <w:b w:val="1"/>
          <w:bCs w:val="1"/>
          <w:color w:val="1a1a1a"/>
          <w:sz w:val="26"/>
          <w:szCs w:val="26"/>
          <w:rtl w:val="0"/>
        </w:rPr>
        <w:t xml:space="preserve">structure</w:t>
      </w:r>
      <w:r w:rsidDel="00000000" w:rsidR="00000000" w:rsidRPr="00000000">
        <w:rPr>
          <w:rFonts w:ascii="Courier New" w:cs="Courier New" w:eastAsia="Courier New" w:hAnsi="Courier New"/>
          <w:color w:val="1a1a1a"/>
          <w:sz w:val="26"/>
          <w:szCs w:val="26"/>
          <w:rtl w:val="0"/>
        </w:rPr>
        <w:t xml:space="preserve"> of the language (radicals, phonetic components) rather than treating characters as arbitrary symbols </w:t>
      </w:r>
      <w:r w:rsidDel="00000000" w:rsidR="00000000" w:rsidRPr="00000000">
        <w:rPr>
          <w:rFonts w:ascii="Courier New" w:cs="Courier New" w:eastAsia="Courier New" w:hAnsi="Courier New"/>
          <w:b w:val="1"/>
          <w:bCs w:val="1"/>
          <w:color w:val="2d6a4f"/>
          <w:sz w:val="26"/>
          <w:szCs w:val="26"/>
          <w:rtl w:val="0"/>
        </w:rPr>
        <w:t xml:space="preserve">[4,5]</w:t>
      </w:r>
      <w:r w:rsidDel="00000000" w:rsidR="00000000" w:rsidRPr="00000000">
        <w:rPr>
          <w:rFonts w:ascii="Courier New" w:cs="Courier New" w:eastAsia="Courier New" w:hAnsi="Courier New"/>
          <w:color w:val="1a1a1a"/>
          <w:sz w:val="26"/>
          <w:szCs w:val="26"/>
          <w:rtl w:val="0"/>
        </w:rPr>
        <w:t xml:space="preserv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680" w:line="312" w:lineRule="auto"/>
        <w:rPr>
          <w:rFonts w:ascii="Courier New" w:cs="Courier New" w:eastAsia="Courier New" w:hAnsi="Courier New"/>
          <w:b w:val="1"/>
          <w:bCs w:val="1"/>
          <w:color w:val="1a1a1a"/>
          <w:sz w:val="27"/>
          <w:szCs w:val="27"/>
        </w:rPr>
      </w:pPr>
      <w:bookmarkStart w:colFirst="0" w:colLast="0" w:name="_p77ipjh6dwbn" w:id="7"/>
      <w:bookmarkEnd w:id="7"/>
      <w:r w:rsidDel="00000000" w:rsidR="00000000" w:rsidRPr="00000000">
        <w:rPr>
          <w:rFonts w:ascii="Courier New" w:cs="Courier New" w:eastAsia="Courier New" w:hAnsi="Courier New"/>
          <w:b w:val="1"/>
          <w:bCs w:val="1"/>
          <w:color w:val="1a1a1a"/>
          <w:sz w:val="27"/>
          <w:szCs w:val="27"/>
          <w:rtl w:val="0"/>
        </w:rPr>
        <w:t xml:space="preserve">References</w:t>
      </w:r>
    </w:p>
    <w:p w:rsidR="00000000" w:rsidDel="00000000" w:rsidP="00000000" w:rsidRDefault="00000000" w:rsidRPr="00000000" w14:paraId="00000035">
      <w:pPr>
        <w:spacing w:after="80" w:before="80" w:line="360" w:lineRule="auto"/>
        <w:rPr>
          <w:rFonts w:ascii="Courier New" w:cs="Courier New" w:eastAsia="Courier New" w:hAnsi="Courier New"/>
          <w:color w:val="1a1a1a"/>
          <w:sz w:val="23"/>
          <w:szCs w:val="23"/>
          <w:highlight w:val="white"/>
        </w:rPr>
      </w:pPr>
      <w:hyperlink r:id="rId6">
        <w:r w:rsidDel="00000000" w:rsidR="00000000" w:rsidRPr="00000000">
          <w:rPr>
            <w:rFonts w:ascii="Courier New" w:cs="Courier New" w:eastAsia="Courier New" w:hAnsi="Courier New"/>
            <w:b w:val="1"/>
            <w:bCs w:val="1"/>
            <w:color w:val="1a1a1a"/>
            <w:sz w:val="23"/>
            <w:szCs w:val="23"/>
            <w:highlight w:val="white"/>
            <w:rtl w:val="0"/>
          </w:rPr>
          <w:t xml:space="preserve">[1]</w:t>
        </w:r>
      </w:hyperlink>
      <w:r w:rsidDel="00000000" w:rsidR="00000000" w:rsidRPr="00000000">
        <w:fldChar w:fldCharType="begin"/>
        <w:instrText xml:space="preserve"> HYPERLINK "https://sci-hub.box/10.1016/j.wocn.2011.11.001"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Hao, Yen-Chen. "Second Language Acquisition of Mandarin Chinese Tones by Tonal and Non-Tonal Language Speakers." Journal of Phonetics, vol. 40, no. 2, Mar. 2012, pp. 269–79. Crossref</w:t>
      </w:r>
    </w:p>
    <w:p w:rsidR="00000000" w:rsidDel="00000000" w:rsidP="00000000" w:rsidRDefault="00000000" w:rsidRPr="00000000" w14:paraId="00000036">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"https://sci-hub.box/10.1016/j.wocn.2011.11.001"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10.1016/j.wocn.2011.11.001</w:t>
      </w:r>
    </w:p>
    <w:p w:rsidR="00000000" w:rsidDel="00000000" w:rsidP="00000000" w:rsidRDefault="00000000" w:rsidRPr="00000000" w14:paraId="00000037">
      <w:pPr>
        <w:spacing w:after="80" w:before="80" w:line="360" w:lineRule="auto"/>
        <w:rPr>
          <w:rFonts w:ascii="Courier New" w:cs="Courier New" w:eastAsia="Courier New" w:hAnsi="Courier New"/>
          <w:color w:val="1a1a1a"/>
          <w:sz w:val="23"/>
          <w:szCs w:val="23"/>
          <w:highlight w:val="white"/>
        </w:rPr>
      </w:pPr>
      <w:r w:rsidDel="00000000" w:rsidR="00000000" w:rsidRPr="00000000">
        <w:fldChar w:fldCharType="end"/>
      </w:r>
      <w:hyperlink r:id="rId7">
        <w:r w:rsidDel="00000000" w:rsidR="00000000" w:rsidRPr="00000000">
          <w:rPr>
            <w:rFonts w:ascii="Courier New" w:cs="Courier New" w:eastAsia="Courier New" w:hAnsi="Courier New"/>
            <w:b w:val="1"/>
            <w:bCs w:val="1"/>
            <w:color w:val="1a1a1a"/>
            <w:sz w:val="23"/>
            <w:szCs w:val="23"/>
            <w:highlight w:val="white"/>
            <w:rtl w:val="0"/>
          </w:rPr>
          <w:t xml:space="preserve">[2]</w:t>
        </w:r>
      </w:hyperlink>
      <w:r w:rsidDel="00000000" w:rsidR="00000000" w:rsidRPr="00000000">
        <w:fldChar w:fldCharType="begin"/>
        <w:instrText xml:space="preserve"> HYPERLINK "https://sci-hub.box/10.1075/jslp.1.1.04chu"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Chun, Dorothy M., et al. "Acquisition of L2 Mandarin Chinese Tones with Learner-Created Tone Visualizations." Journal of Second Language Pronunciation, vol. 1, no. 1, Mar. 2015, pp. 86–114. Crossref</w:t>
      </w:r>
    </w:p>
    <w:p w:rsidR="00000000" w:rsidDel="00000000" w:rsidP="00000000" w:rsidRDefault="00000000" w:rsidRPr="00000000" w14:paraId="00000038">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"https://sci-hub.box/10.1075/jslp.1.1.04chu"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10.1075/jslp.1.1.04chu</w:t>
      </w:r>
    </w:p>
    <w:p w:rsidR="00000000" w:rsidDel="00000000" w:rsidP="00000000" w:rsidRDefault="00000000" w:rsidRPr="00000000" w14:paraId="00000039">
      <w:pPr>
        <w:spacing w:after="80" w:before="80" w:line="360" w:lineRule="auto"/>
        <w:rPr>
          <w:rFonts w:ascii="Courier New" w:cs="Courier New" w:eastAsia="Courier New" w:hAnsi="Courier New"/>
          <w:color w:val="1a1a1a"/>
          <w:sz w:val="23"/>
          <w:szCs w:val="23"/>
          <w:highlight w:val="white"/>
        </w:rPr>
      </w:pPr>
      <w:r w:rsidDel="00000000" w:rsidR="00000000" w:rsidRPr="00000000">
        <w:fldChar w:fldCharType="end"/>
      </w:r>
      <w:hyperlink r:id="rId8">
        <w:r w:rsidDel="00000000" w:rsidR="00000000" w:rsidRPr="00000000">
          <w:rPr>
            <w:rFonts w:ascii="Courier New" w:cs="Courier New" w:eastAsia="Courier New" w:hAnsi="Courier New"/>
            <w:b w:val="1"/>
            <w:bCs w:val="1"/>
            <w:color w:val="1a1a1a"/>
            <w:sz w:val="23"/>
            <w:szCs w:val="23"/>
            <w:highlight w:val="white"/>
            <w:rtl w:val="0"/>
          </w:rPr>
          <w:t xml:space="preserve">[3]</w:t>
        </w:r>
      </w:hyperlink>
      <w:r w:rsidDel="00000000" w:rsidR="00000000" w:rsidRPr="00000000">
        <w:fldChar w:fldCharType="begin"/>
        <w:instrText xml:space="preserve"> HYPERLINK "https://sci-hub.box/10.1016/j.system.2018.04.012"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Jiang, Xiaoli, and Andrew D. Cohen. "Learner Strategies for Dealing with Pronunciation Issues in Mandarin." System, vol. 76, Aug. 2018, pp. 25–37. Crossref</w:t>
      </w:r>
    </w:p>
    <w:p w:rsidR="00000000" w:rsidDel="00000000" w:rsidP="00000000" w:rsidRDefault="00000000" w:rsidRPr="00000000" w14:paraId="0000003A">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"https://sci-hub.box/10.1016/j.system.2018.04.012"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10.1016/j.system.2018.04.012</w:t>
      </w:r>
    </w:p>
    <w:p w:rsidR="00000000" w:rsidDel="00000000" w:rsidP="00000000" w:rsidRDefault="00000000" w:rsidRPr="00000000" w14:paraId="0000003B">
      <w:pPr>
        <w:spacing w:after="80" w:before="80" w:line="360" w:lineRule="auto"/>
        <w:rPr>
          <w:rFonts w:ascii="Courier New" w:cs="Courier New" w:eastAsia="Courier New" w:hAnsi="Courier New"/>
          <w:color w:val="1a1a1a"/>
          <w:sz w:val="23"/>
          <w:szCs w:val="23"/>
          <w:highlight w:val="white"/>
        </w:rPr>
      </w:pPr>
      <w:r w:rsidDel="00000000" w:rsidR="00000000" w:rsidRPr="00000000">
        <w:fldChar w:fldCharType="end"/>
      </w:r>
      <w:hyperlink r:id="rId9">
        <w:r w:rsidDel="00000000" w:rsidR="00000000" w:rsidRPr="00000000">
          <w:rPr>
            <w:rFonts w:ascii="Courier New" w:cs="Courier New" w:eastAsia="Courier New" w:hAnsi="Courier New"/>
            <w:b w:val="1"/>
            <w:bCs w:val="1"/>
            <w:color w:val="1a1a1a"/>
            <w:sz w:val="23"/>
            <w:szCs w:val="23"/>
            <w:highlight w:val="white"/>
            <w:rtl w:val="0"/>
          </w:rPr>
          <w:t xml:space="preserve">[4]</w:t>
        </w:r>
      </w:hyperlink>
      <w:r w:rsidDel="00000000" w:rsidR="00000000" w:rsidRPr="00000000">
        <w:fldChar w:fldCharType="begin"/>
        <w:instrText xml:space="preserve"> HYPERLINK "https://sci-hub.box/10.1016/j.system.2004.11.001"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Shen, Helen H. "An Investigation of Chinese-Character Learning Strategies among Non-Native Speakers of Chinese." System, vol. 33, no. 1, Mar. 2005, pp. 49–68. Crossref</w:t>
      </w:r>
    </w:p>
    <w:p w:rsidR="00000000" w:rsidDel="00000000" w:rsidP="00000000" w:rsidRDefault="00000000" w:rsidRPr="00000000" w14:paraId="0000003C">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"https://sci-hub.box/10.1016/j.system.2004.11.001"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10.1016/j.system.2004.11.001</w:t>
      </w:r>
    </w:p>
    <w:p w:rsidR="00000000" w:rsidDel="00000000" w:rsidP="00000000" w:rsidRDefault="00000000" w:rsidRPr="00000000" w14:paraId="0000003D">
      <w:pPr>
        <w:spacing w:after="80" w:before="80" w:line="360" w:lineRule="auto"/>
        <w:rPr>
          <w:rFonts w:ascii="Courier New" w:cs="Courier New" w:eastAsia="Courier New" w:hAnsi="Courier New"/>
          <w:color w:val="1a1a1a"/>
          <w:sz w:val="23"/>
          <w:szCs w:val="23"/>
          <w:highlight w:val="white"/>
        </w:rPr>
      </w:pPr>
      <w:r w:rsidDel="00000000" w:rsidR="00000000" w:rsidRPr="00000000">
        <w:fldChar w:fldCharType="end"/>
      </w:r>
      <w:hyperlink r:id="rId10">
        <w:r w:rsidDel="00000000" w:rsidR="00000000" w:rsidRPr="00000000">
          <w:rPr>
            <w:rFonts w:ascii="Courier New" w:cs="Courier New" w:eastAsia="Courier New" w:hAnsi="Courier New"/>
            <w:b w:val="1"/>
            <w:bCs w:val="1"/>
            <w:color w:val="1a1a1a"/>
            <w:sz w:val="23"/>
            <w:szCs w:val="23"/>
            <w:highlight w:val="white"/>
            <w:rtl w:val="0"/>
          </w:rPr>
          <w:t xml:space="preserve">[5]</w:t>
        </w:r>
      </w:hyperlink>
      <w:r w:rsidDel="00000000" w:rsidR="00000000" w:rsidRPr="00000000">
        <w:fldChar w:fldCharType="begin"/>
        <w:instrText xml:space="preserve"> HYPERLINK "https://sci-hub.box/10.1016/j.jneuroling.2018.03.001"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Takashima, Atsuko, and Ludo Verhoeven. "Radical Repetition Effects in Beginning Learners of Chinese as a Foreign Language Reading." Journal of Neurolinguistics, vol. 50, May 2019, pp. 71–81. Crossref</w:t>
      </w:r>
    </w:p>
    <w:p w:rsidR="00000000" w:rsidDel="00000000" w:rsidP="00000000" w:rsidRDefault="00000000" w:rsidRPr="00000000" w14:paraId="0000003E">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"https://sci-hub.box/10.1016/j.jneuroling.2018.03.001"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10.1016/j.jneuroling.2018.03.001</w:t>
      </w:r>
    </w:p>
    <w:p w:rsidR="00000000" w:rsidDel="00000000" w:rsidP="00000000" w:rsidRDefault="00000000" w:rsidRPr="00000000" w14:paraId="0000003F">
      <w:pPr>
        <w:spacing w:after="80" w:before="80" w:line="360" w:lineRule="auto"/>
        <w:rPr>
          <w:rFonts w:ascii="Courier New" w:cs="Courier New" w:eastAsia="Courier New" w:hAnsi="Courier New"/>
          <w:color w:val="1a1a1a"/>
          <w:sz w:val="23"/>
          <w:szCs w:val="23"/>
          <w:highlight w:val="white"/>
        </w:rPr>
      </w:pPr>
      <w:r w:rsidDel="00000000" w:rsidR="00000000" w:rsidRPr="00000000">
        <w:fldChar w:fldCharType="end"/>
      </w:r>
      <w:hyperlink r:id="rId11">
        <w:r w:rsidDel="00000000" w:rsidR="00000000" w:rsidRPr="00000000">
          <w:rPr>
            <w:rFonts w:ascii="Courier New" w:cs="Courier New" w:eastAsia="Courier New" w:hAnsi="Courier New"/>
            <w:b w:val="1"/>
            <w:bCs w:val="1"/>
            <w:color w:val="1a1a1a"/>
            <w:sz w:val="23"/>
            <w:szCs w:val="23"/>
            <w:highlight w:val="white"/>
            <w:rtl w:val="0"/>
          </w:rPr>
          <w:t xml:space="preserve">[6]</w:t>
        </w:r>
      </w:hyperlink>
      <w:r w:rsidDel="00000000" w:rsidR="00000000" w:rsidRPr="00000000">
        <w:fldChar w:fldCharType="begin"/>
        <w:instrText xml:space="preserve"> HYPERLINK "https://sci-hub.box/10.1075/csl.51.2.01zah"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Zahradníková, Michaela. "A Qualitative Inquiry of Character Learning Strategies by Chinese L2 Beginners." Chinese as a Second Language, vol. 51, no. 2, Oct. 2016, pp. 117–37. Crossref</w:t>
      </w:r>
    </w:p>
    <w:p w:rsidR="00000000" w:rsidDel="00000000" w:rsidP="00000000" w:rsidRDefault="00000000" w:rsidRPr="00000000" w14:paraId="00000040">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"https://sci-hub.box/10.1075/csl.51.2.01zah"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10.1075/csl.51.2.01zah</w:t>
      </w:r>
    </w:p>
    <w:p w:rsidR="00000000" w:rsidDel="00000000" w:rsidP="00000000" w:rsidRDefault="00000000" w:rsidRPr="00000000" w14:paraId="00000041">
      <w:pPr>
        <w:spacing w:after="80" w:before="80" w:line="360" w:lineRule="auto"/>
        <w:rPr>
          <w:rFonts w:ascii="Courier New" w:cs="Courier New" w:eastAsia="Courier New" w:hAnsi="Courier New"/>
          <w:color w:val="1a1a1a"/>
          <w:sz w:val="23"/>
          <w:szCs w:val="23"/>
          <w:highlight w:val="white"/>
        </w:rPr>
      </w:pPr>
      <w:r w:rsidDel="00000000" w:rsidR="00000000" w:rsidRPr="00000000">
        <w:fldChar w:fldCharType="end"/>
      </w:r>
      <w:hyperlink r:id="rId12">
        <w:r w:rsidDel="00000000" w:rsidR="00000000" w:rsidRPr="00000000">
          <w:rPr>
            <w:rFonts w:ascii="Courier New" w:cs="Courier New" w:eastAsia="Courier New" w:hAnsi="Courier New"/>
            <w:b w:val="1"/>
            <w:bCs w:val="1"/>
            <w:color w:val="1a1a1a"/>
            <w:sz w:val="23"/>
            <w:szCs w:val="23"/>
            <w:highlight w:val="white"/>
            <w:rtl w:val="0"/>
          </w:rPr>
          <w:t xml:space="preserve">[7]</w:t>
        </w:r>
      </w:hyperlink>
      <w:r w:rsidDel="00000000" w:rsidR="00000000" w:rsidRPr="00000000">
        <w:fldChar w:fldCharType="begin"/>
        <w:instrText xml:space="preserve"> HYPERLINK "https://sci-hub.box/10.1080/09588221.2019.1599961"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Xu, Yu-Jie, et al. "Effects of Improving the Interactive Design of a Chinese Character Learning System on the Learning Performance of Chinese as Foreign Language Students." Computer Assisted Language Learning, vol. 33, no. 8, Apr. 2019, pp. 916–35. Crossref</w:t>
      </w:r>
    </w:p>
    <w:p w:rsidR="00000000" w:rsidDel="00000000" w:rsidP="00000000" w:rsidRDefault="00000000" w:rsidRPr="00000000" w14:paraId="00000042">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"https://sci-hub.box/10.1080/09588221.2019.1599961"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10.1080/09588221.2019.1599961</w:t>
      </w:r>
    </w:p>
    <w:p w:rsidR="00000000" w:rsidDel="00000000" w:rsidP="00000000" w:rsidRDefault="00000000" w:rsidRPr="00000000" w14:paraId="00000043">
      <w:pPr>
        <w:spacing w:after="80" w:before="80" w:line="360" w:lineRule="auto"/>
        <w:rPr>
          <w:rFonts w:ascii="Courier New" w:cs="Courier New" w:eastAsia="Courier New" w:hAnsi="Courier New"/>
          <w:color w:val="1a1a1a"/>
          <w:sz w:val="23"/>
          <w:szCs w:val="23"/>
          <w:highlight w:val="white"/>
        </w:rPr>
      </w:pPr>
      <w:r w:rsidDel="00000000" w:rsidR="00000000" w:rsidRPr="00000000">
        <w:fldChar w:fldCharType="end"/>
      </w:r>
      <w:hyperlink r:id="rId13">
        <w:r w:rsidDel="00000000" w:rsidR="00000000" w:rsidRPr="00000000">
          <w:rPr>
            <w:rFonts w:ascii="Courier New" w:cs="Courier New" w:eastAsia="Courier New" w:hAnsi="Courier New"/>
            <w:b w:val="1"/>
            <w:bCs w:val="1"/>
            <w:color w:val="1a1a1a"/>
            <w:sz w:val="23"/>
            <w:szCs w:val="23"/>
            <w:highlight w:val="white"/>
            <w:rtl w:val="0"/>
          </w:rPr>
          <w:t xml:space="preserve">[8]</w:t>
        </w:r>
      </w:hyperlink>
      <w:r w:rsidDel="00000000" w:rsidR="00000000" w:rsidRPr="00000000">
        <w:fldChar w:fldCharType="begin"/>
        <w:instrText xml:space="preserve"> HYPERLINK "https://sci-hub.box/10.1111/j.1540-4781.2013.01434.x"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Du, Hang. "The Development of Chinese Fluency During Study Abroad in China." The Modern Language Journal, vol. 97, no. 1, Feb. 2013, pp. 131–43. Crossref</w:t>
      </w:r>
    </w:p>
    <w:p w:rsidR="00000000" w:rsidDel="00000000" w:rsidP="00000000" w:rsidRDefault="00000000" w:rsidRPr="00000000" w14:paraId="00000044">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"https://sci-hub.box/10.1111/j.1540-4781.2013.01434.x"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10.1111/j.1540-4781.2013.01434.x</w:t>
      </w:r>
    </w:p>
    <w:p w:rsidR="00000000" w:rsidDel="00000000" w:rsidP="00000000" w:rsidRDefault="00000000" w:rsidRPr="00000000" w14:paraId="00000045">
      <w:pPr>
        <w:spacing w:after="80" w:before="80" w:line="360" w:lineRule="auto"/>
        <w:rPr>
          <w:rFonts w:ascii="Courier New" w:cs="Courier New" w:eastAsia="Courier New" w:hAnsi="Courier New"/>
          <w:color w:val="1a1a1a"/>
          <w:sz w:val="23"/>
          <w:szCs w:val="23"/>
          <w:highlight w:val="white"/>
        </w:rPr>
      </w:pPr>
      <w:r w:rsidDel="00000000" w:rsidR="00000000" w:rsidRPr="00000000">
        <w:fldChar w:fldCharType="end"/>
      </w:r>
      <w:hyperlink r:id="rId14">
        <w:r w:rsidDel="00000000" w:rsidR="00000000" w:rsidRPr="00000000">
          <w:rPr>
            <w:rFonts w:ascii="Courier New" w:cs="Courier New" w:eastAsia="Courier New" w:hAnsi="Courier New"/>
            <w:b w:val="1"/>
            <w:bCs w:val="1"/>
            <w:color w:val="1a1a1a"/>
            <w:sz w:val="23"/>
            <w:szCs w:val="23"/>
            <w:highlight w:val="white"/>
            <w:rtl w:val="0"/>
          </w:rPr>
          <w:t xml:space="preserve">[9]</w:t>
        </w:r>
      </w:hyperlink>
      <w:r w:rsidDel="00000000" w:rsidR="00000000" w:rsidRPr="00000000">
        <w:fldChar w:fldCharType="begin"/>
        <w:instrText xml:space="preserve"> HYPERLINK "https://sci-hub.box/10.1080/09588221.2018.1440603"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Tseng, Miao-fen, et al. "An Immersive Flipped Classroom for Learning Mandarin Chinese: Design, Implementation, and Outcomes." Computer Assisted Language Learning, vol. 31, no. 7, Feb. 2018, pp. 714–33. Crossref</w:t>
      </w:r>
    </w:p>
    <w:p w:rsidR="00000000" w:rsidDel="00000000" w:rsidP="00000000" w:rsidRDefault="00000000" w:rsidRPr="00000000" w14:paraId="00000046">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"https://sci-hub.box/10.1080/09588221.2018.1440603"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10.1080/09588221.2018.1440603</w:t>
      </w:r>
    </w:p>
    <w:p w:rsidR="00000000" w:rsidDel="00000000" w:rsidP="00000000" w:rsidRDefault="00000000" w:rsidRPr="00000000" w14:paraId="00000047">
      <w:pPr>
        <w:spacing w:after="80" w:before="80" w:line="360" w:lineRule="auto"/>
        <w:rPr>
          <w:rFonts w:ascii="Courier New" w:cs="Courier New" w:eastAsia="Courier New" w:hAnsi="Courier New"/>
          <w:color w:val="1a1a1a"/>
          <w:sz w:val="23"/>
          <w:szCs w:val="23"/>
          <w:highlight w:val="white"/>
        </w:rPr>
      </w:pPr>
      <w:r w:rsidDel="00000000" w:rsidR="00000000" w:rsidRPr="00000000">
        <w:fldChar w:fldCharType="end"/>
      </w:r>
      <w:hyperlink r:id="rId15">
        <w:r w:rsidDel="00000000" w:rsidR="00000000" w:rsidRPr="00000000">
          <w:rPr>
            <w:rFonts w:ascii="Courier New" w:cs="Courier New" w:eastAsia="Courier New" w:hAnsi="Courier New"/>
            <w:b w:val="1"/>
            <w:bCs w:val="1"/>
            <w:color w:val="1a1a1a"/>
            <w:sz w:val="23"/>
            <w:szCs w:val="23"/>
            <w:highlight w:val="white"/>
            <w:rtl w:val="0"/>
          </w:rPr>
          <w:t xml:space="preserve">[10]</w:t>
        </w:r>
      </w:hyperlink>
      <w:r w:rsidDel="00000000" w:rsidR="00000000" w:rsidRPr="00000000">
        <w:fldChar w:fldCharType="begin"/>
        <w:instrText xml:space="preserve"> HYPERLINK "https://sci-hub.box/10.1002/jaba.564"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Wu, Wai-Ling, et al. "Comparing Mand Training and Other Instructional Methods to Teach a Foreign Language." Journal of Applied Behavior Analysis, vol. 52, no. 3, Apr. 2019, pp. 652–66. Crossref</w:t>
      </w:r>
    </w:p>
    <w:p w:rsidR="00000000" w:rsidDel="00000000" w:rsidP="00000000" w:rsidRDefault="00000000" w:rsidRPr="00000000" w14:paraId="00000048">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"https://sci-hub.box/10.1002/jaba.564"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10.1002/jaba.564</w:t>
      </w:r>
    </w:p>
    <w:p w:rsidR="00000000" w:rsidDel="00000000" w:rsidP="00000000" w:rsidRDefault="00000000" w:rsidRPr="00000000" w14:paraId="00000049">
      <w:pPr>
        <w:spacing w:after="80" w:before="80" w:line="360" w:lineRule="auto"/>
        <w:rPr>
          <w:rFonts w:ascii="Courier New" w:cs="Courier New" w:eastAsia="Courier New" w:hAnsi="Courier New"/>
          <w:color w:val="1a1a1a"/>
          <w:sz w:val="23"/>
          <w:szCs w:val="23"/>
          <w:highlight w:val="white"/>
        </w:rPr>
      </w:pPr>
      <w:r w:rsidDel="00000000" w:rsidR="00000000" w:rsidRPr="00000000">
        <w:fldChar w:fldCharType="end"/>
      </w:r>
      <w:hyperlink r:id="rId16">
        <w:r w:rsidDel="00000000" w:rsidR="00000000" w:rsidRPr="00000000">
          <w:rPr>
            <w:rFonts w:ascii="Courier New" w:cs="Courier New" w:eastAsia="Courier New" w:hAnsi="Courier New"/>
            <w:b w:val="1"/>
            <w:bCs w:val="1"/>
            <w:color w:val="1a1a1a"/>
            <w:sz w:val="23"/>
            <w:szCs w:val="23"/>
            <w:highlight w:val="white"/>
            <w:rtl w:val="0"/>
          </w:rPr>
          <w:t xml:space="preserve">[11]</w:t>
        </w:r>
      </w:hyperlink>
      <w:r w:rsidDel="00000000" w:rsidR="00000000" w:rsidRPr="00000000">
        <w:fldChar w:fldCharType="begin"/>
        <w:instrText xml:space="preserve"> HYPERLINK "https://sci-hub.box/10.1080/14790718.2010.532555" </w:instrText>
        <w:fldChar w:fldCharType="separate"/>
      </w:r>
      <w:r w:rsidDel="00000000" w:rsidR="00000000" w:rsidRPr="00000000">
        <w:rPr>
          <w:rFonts w:ascii="Courier New" w:cs="Courier New" w:eastAsia="Courier New" w:hAnsi="Courier New"/>
          <w:color w:val="1a1a1a"/>
          <w:sz w:val="23"/>
          <w:szCs w:val="23"/>
          <w:highlight w:val="white"/>
          <w:rtl w:val="0"/>
        </w:rPr>
        <w:t xml:space="preserve">Sung, Ko-Yin. "Factors Influencing Chinese Language Learners' Strategy Use." International Journal of Multilingualism, vol. 8, no. 2, May 2011, pp. 117–34. Crossref</w:t>
      </w:r>
    </w:p>
    <w:p w:rsidR="00000000" w:rsidDel="00000000" w:rsidP="00000000" w:rsidRDefault="00000000" w:rsidRPr="00000000" w14:paraId="0000004A">
      <w:pPr>
        <w:spacing w:after="80" w:before="80" w:line="360" w:lineRule="auto"/>
        <w:rPr>
          <w:rFonts w:ascii="Courier New" w:cs="Courier New" w:eastAsia="Courier New" w:hAnsi="Courier New"/>
          <w:color w:val="888888"/>
          <w:sz w:val="20"/>
          <w:szCs w:val="20"/>
          <w:highlight w:val="white"/>
        </w:rPr>
      </w:pPr>
      <w:r w:rsidDel="00000000" w:rsidR="00000000" w:rsidRPr="00000000">
        <w:fldChar w:fldCharType="end"/>
      </w:r>
      <w:r w:rsidDel="00000000" w:rsidR="00000000" w:rsidRPr="00000000">
        <w:fldChar w:fldCharType="begin"/>
        <w:instrText xml:space="preserve"> HYPERLINK "https://sci-hub.box/10.1080/14790718.2010.532555" </w:instrText>
        <w:fldChar w:fldCharType="separate"/>
      </w:r>
      <w:r w:rsidDel="00000000" w:rsidR="00000000" w:rsidRPr="00000000">
        <w:rPr>
          <w:rFonts w:ascii="Courier New" w:cs="Courier New" w:eastAsia="Courier New" w:hAnsi="Courier New"/>
          <w:color w:val="888888"/>
          <w:sz w:val="20"/>
          <w:szCs w:val="20"/>
          <w:highlight w:val="white"/>
          <w:rtl w:val="0"/>
        </w:rPr>
        <w:t xml:space="preserve">DOI: 10.1080/14790718.2010.532555</w:t>
      </w:r>
    </w:p>
    <w:p w:rsidR="00000000" w:rsidDel="00000000" w:rsidP="00000000" w:rsidRDefault="00000000" w:rsidRPr="00000000" w14:paraId="0000004B">
      <w:pPr>
        <w:spacing w:after="80" w:before="80" w:line="360" w:lineRule="auto"/>
        <w:rPr>
          <w:rFonts w:ascii="Courier New" w:cs="Courier New" w:eastAsia="Courier New" w:hAnsi="Courier New"/>
          <w:color w:val="1a1a1a"/>
          <w:sz w:val="23"/>
          <w:szCs w:val="23"/>
        </w:rPr>
      </w:pPr>
      <w:r w:rsidDel="00000000" w:rsidR="00000000" w:rsidRPr="00000000">
        <w:fldChar w:fldCharType="end"/>
      </w:r>
      <w:hyperlink r:id="rId17">
        <w:r w:rsidDel="00000000" w:rsidR="00000000" w:rsidRPr="00000000">
          <w:rPr>
            <w:rFonts w:ascii="Courier New" w:cs="Courier New" w:eastAsia="Courier New" w:hAnsi="Courier New"/>
            <w:b w:val="1"/>
            <w:bCs w:val="1"/>
            <w:color w:val="1a1a1a"/>
            <w:sz w:val="23"/>
            <w:szCs w:val="23"/>
            <w:rtl w:val="0"/>
          </w:rPr>
          <w:t xml:space="preserve">[12]</w:t>
        </w:r>
      </w:hyperlink>
      <w:r w:rsidDel="00000000" w:rsidR="00000000" w:rsidRPr="00000000">
        <w:fldChar w:fldCharType="begin"/>
        <w:instrText xml:space="preserve"> HYPERLINK "https://sci-hub.box/10.1080/13670050.2011.571658" </w:instrText>
        <w:fldChar w:fldCharType="separate"/>
      </w:r>
      <w:r w:rsidDel="00000000" w:rsidR="00000000" w:rsidRPr="00000000">
        <w:rPr>
          <w:rFonts w:ascii="Courier New" w:cs="Courier New" w:eastAsia="Courier New" w:hAnsi="Courier New"/>
          <w:color w:val="1a1a1a"/>
          <w:sz w:val="23"/>
          <w:szCs w:val="23"/>
          <w:rtl w:val="0"/>
        </w:rPr>
        <w:t xml:space="preserve">Sung, Ko-Yin, and Hsiao-Ping Wu. "Factors Influencing the Learning of Chinese Characters." International Journal of Bilingual Education and Bilingualism, vol. 14, no. 6, Nov. 2011, pp. 683–700. Crossref</w:t>
      </w:r>
    </w:p>
    <w:p w:rsidR="00000000" w:rsidDel="00000000" w:rsidP="00000000" w:rsidRDefault="00000000" w:rsidRPr="00000000" w14:paraId="0000004C">
      <w:pPr>
        <w:spacing w:after="80" w:before="80" w:line="360" w:lineRule="auto"/>
        <w:rPr>
          <w:rFonts w:ascii="Courier New" w:cs="Courier New" w:eastAsia="Courier New" w:hAnsi="Courier New"/>
          <w:color w:val="888888"/>
          <w:sz w:val="20"/>
          <w:szCs w:val="20"/>
        </w:rPr>
      </w:pPr>
      <w:r w:rsidDel="00000000" w:rsidR="00000000" w:rsidRPr="00000000">
        <w:fldChar w:fldCharType="end"/>
      </w:r>
      <w:r w:rsidDel="00000000" w:rsidR="00000000" w:rsidRPr="00000000">
        <w:fldChar w:fldCharType="begin"/>
        <w:instrText xml:space="preserve"> HYPERLINK "https://sci-hub.box/10.1080/13670050.2011.571658" </w:instrText>
        <w:fldChar w:fldCharType="separate"/>
      </w:r>
      <w:r w:rsidDel="00000000" w:rsidR="00000000" w:rsidRPr="00000000">
        <w:rPr>
          <w:rFonts w:ascii="Courier New" w:cs="Courier New" w:eastAsia="Courier New" w:hAnsi="Courier New"/>
          <w:color w:val="888888"/>
          <w:sz w:val="20"/>
          <w:szCs w:val="20"/>
          <w:rtl w:val="0"/>
        </w:rPr>
        <w:t xml:space="preserve">DOI: 10.1080/13670050.2011.571658</w:t>
      </w:r>
    </w:p>
    <w:p w:rsidR="00000000" w:rsidDel="00000000" w:rsidP="00000000" w:rsidRDefault="00000000" w:rsidRPr="00000000" w14:paraId="0000004D">
      <w:pPr>
        <w:rPr/>
      </w:pPr>
      <w:r w:rsidDel="00000000" w:rsidR="00000000" w:rsidRPr="00000000">
        <w:fldChar w:fldCharType="end"/>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ourier New" w:cs="Courier New" w:eastAsia="Courier New" w:hAnsi="Courier New"/>
        <w:b w:val="0"/>
        <w:bCs w:val="0"/>
        <w:i w:val="0"/>
        <w:iCs w:val="0"/>
        <w:smallCaps w:val="0"/>
        <w:color w:val="1a1a1a"/>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Courier New" w:cs="Courier New" w:eastAsia="Courier New" w:hAnsi="Courier New"/>
        <w:b w:val="0"/>
        <w:bCs w:val="0"/>
        <w:i w:val="0"/>
        <w:iCs w:val="0"/>
        <w:smallCaps w:val="0"/>
        <w:color w:val="1a1a1a"/>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urier New" w:cs="Courier New" w:eastAsia="Courier New" w:hAnsi="Courier New"/>
        <w:b w:val="0"/>
        <w:bCs w:val="0"/>
        <w:i w:val="0"/>
        <w:iCs w:val="0"/>
        <w:smallCaps w:val="0"/>
        <w:color w:val="1a1a1a"/>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Courier New" w:cs="Courier New" w:eastAsia="Courier New" w:hAnsi="Courier New"/>
        <w:b w:val="0"/>
        <w:bCs w:val="0"/>
        <w:i w:val="0"/>
        <w:iCs w:val="0"/>
        <w:smallCaps w:val="0"/>
        <w:color w:val="1a1a1a"/>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sci-hub.box/10.1075/csl.51.2.01zah" TargetMode="External"/><Relationship Id="rId10" Type="http://schemas.openxmlformats.org/officeDocument/2006/relationships/hyperlink" Target="https://sci-hub.box/10.1016/j.jneuroling.2018.03.001" TargetMode="External"/><Relationship Id="rId13" Type="http://schemas.openxmlformats.org/officeDocument/2006/relationships/hyperlink" Target="https://sci-hub.box/10.1111/j.1540-4781.2013.01434.x" TargetMode="External"/><Relationship Id="rId12" Type="http://schemas.openxmlformats.org/officeDocument/2006/relationships/hyperlink" Target="https://sci-hub.box/10.1080/09588221.2019.15999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hub.box/10.1016/j.system.2004.11.001" TargetMode="External"/><Relationship Id="rId15" Type="http://schemas.openxmlformats.org/officeDocument/2006/relationships/hyperlink" Target="https://sci-hub.box/10.1002/jaba.564" TargetMode="External"/><Relationship Id="rId14" Type="http://schemas.openxmlformats.org/officeDocument/2006/relationships/hyperlink" Target="https://sci-hub.box/10.1080/09588221.2018.1440603" TargetMode="External"/><Relationship Id="rId17" Type="http://schemas.openxmlformats.org/officeDocument/2006/relationships/hyperlink" Target="https://sci-hub.box/10.1080/13670050.2011.571658" TargetMode="External"/><Relationship Id="rId16" Type="http://schemas.openxmlformats.org/officeDocument/2006/relationships/hyperlink" Target="https://sci-hub.box/10.1080/14790718.2010.532555" TargetMode="External"/><Relationship Id="rId5" Type="http://schemas.openxmlformats.org/officeDocument/2006/relationships/styles" Target="styles.xml"/><Relationship Id="rId6" Type="http://schemas.openxmlformats.org/officeDocument/2006/relationships/hyperlink" Target="https://sci-hub.box/10.1016/j.wocn.2011.11.001" TargetMode="External"/><Relationship Id="rId7" Type="http://schemas.openxmlformats.org/officeDocument/2006/relationships/hyperlink" Target="https://sci-hub.box/10.1075/jslp.1.1.04chu" TargetMode="External"/><Relationship Id="rId8" Type="http://schemas.openxmlformats.org/officeDocument/2006/relationships/hyperlink" Target="https://sci-hub.box/10.1016/j.system.2018.04.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