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Zero-order correlations among perceived cancer risk and epigenetic aging measures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0.202***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0.362***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2026-06-25T03:39:58Z</dcterms:modified>
  <cp:category/>
</cp:coreProperties>
</file>