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Descriptive Statistics by Race/Ethnicity on Study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22"/>
        <w:gridCol w:w="2586"/>
        <w:gridCol w:w="2574"/>
        <w:gridCol w:w="2331"/>
        <w:gridCol w:w="2574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 (10.9)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 (13.4)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 (13.5)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72,607.6 (62,166.6)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 (39,876.2)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 (74,830.0)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 (60,515.9)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(2.5)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(6.1%)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(1.4)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(8.1)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(11.8)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2026-06-21T22:34:23Z</dcterms:modified>
  <cp:category/>
</cp:coreProperties>
</file>