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(66.1)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(59.0)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(47.4)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(51.7)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(48.3)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(&lt;0.1)</w:t>
            </w:r>
          </w:p>
        </w:tc>
      </w:tr>
      <w:tr>
        <w:trPr>
          <w:trHeight w:val="617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2026-06-25T03:29:16Z</dcterms:modified>
  <cp:category/>
</cp:coreProperties>
</file>