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Zero-order correlations among epigenetic aging measures, perceived cancer risk, age, self-efficacy, and chronic conditions.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GrimAge2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DunedinPACE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0.539***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0.861***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0.189***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Perceived cancer risk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Self-efficacy for Cancer Prevention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2026-06-30T08:32:05Z</dcterms:modified>
  <cp:category/>
</cp:coreProperties>
</file>