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Descriptive Characteristics of MIDUS Participants by Race and 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152"/>
        <w:gridCol w:w="1152"/>
        <w:gridCol w:w="1152"/>
        <w:gridCol w:w="1152"/>
        <w:gridCol w:w="1152"/>
        <w:gridCol w:w="115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50.53 (12.38)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637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680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671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372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62,226.10 (60,299.43)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555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30.06 (7.15)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(&lt;0.1%)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2026-07-02T09:54:42Z</dcterms:modified>
  <cp:category/>
</cp:coreProperties>
</file>