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Descriptive Characteristics of MIDUS Participants by Race and 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1152"/>
        <w:gridCol w:w="1152"/>
        <w:gridCol w:w="1152"/>
        <w:gridCol w:w="115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2026-07-02T11:37:52Z</dcterms:modified>
  <cp:category/>
</cp:coreProperties>
</file>