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1"/>
        <w:gridCol w:w="1034"/>
        <w:gridCol w:w="1034"/>
        <w:gridCol w:w="1034"/>
        <w:gridCol w:w="1034"/>
        <w:gridCol w:w="1034"/>
        <w:gridCol w:w="53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grimage2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dunedinpace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num_chron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cancerrisk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efficacy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2026-06-18T14:15:24Z</dcterms:modified>
  <cp:category/>
</cp:coreProperties>
</file>