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Overall Descriptive Characteristics of MIDUS Participants**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76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50.53 (12.38)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 and 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62,226.10 (60,299.43)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30.06 (7.15)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2026-06-25T08:24:11Z</dcterms:modified>
  <cp:category/>
</cp:coreProperties>
</file>