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Descriptive Statistics by Race/Ethnicity on Study Population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22"/>
        <w:gridCol w:w="2586"/>
        <w:gridCol w:w="2574"/>
        <w:gridCol w:w="2331"/>
        <w:gridCol w:w="2574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764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Other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66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 (12.6)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 (10.9)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 (13.4)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 (13.5)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(47%)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(53%)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550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(60%)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attainment,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college/associate's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(29%)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degree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(58%)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Annual household income,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72,607.6 (62,166.6)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32,290.6 (39,876.2)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71,391.0 (74,830.0)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67,725.4 (60,515.9)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(7.6%)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chronic Conditions,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 (3.1)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(2.5)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(6.1%)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cancer history,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(52%)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(48%)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Self-efficacy for cancer prevention,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(1.4)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(65%)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consumption,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(39%)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(20%)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(20%)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(kg/m²),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 (8.1)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(1.6)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GrimAge2,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 (10.9)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63.3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 (11.8)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DunedinPACE,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2026-06-21T13:40:55Z</dcterms:modified>
  <cp:category/>
</cp:coreProperties>
</file>