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775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377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550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424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72,607.6 (62,166.6)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(3.1)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(2.5)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(6.1%)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</w:tr>
      <w:tr>
        <w:trPr>
          <w:trHeight w:val="617" w:hRule="auto"/>
        </w:trPr>
        body38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2026-06-21T15:49:43Z</dcterms:modified>
  <cp:category/>
</cp:coreProperties>
</file>