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 1. Overall Descriptive Characteristics of MIDUS Participants**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3"/>
        <w:gridCol w:w="2576"/>
      </w:tblGrid>
      <w:tr>
        <w:trPr>
          <w:trHeight w:val="63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50.53 (12.38)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62,226.10 (60,299.43)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30.06 (7.15)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2026-06-19T11:41:34Z</dcterms:modified>
  <cp:category/>
</cp:coreProperties>
</file>