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754880" cy="1424955"/>
            <wp:docPr id="1" name="Picture 1"/>
            <wp:cNvGraphicFramePr>
              <a:graphicFrameLocks noChangeAspect="1"/>
            </wp:cNvGraphicFramePr>
            <a:graphic>
              <a:graphicData uri="http://schemas.openxmlformats.org/drawingml/2006/picture">
                <pic:pic>
                  <pic:nvPicPr>
                    <pic:cNvPr id="0" name="pwr_logo.png"/>
                    <pic:cNvPicPr/>
                  </pic:nvPicPr>
                  <pic:blipFill>
                    <a:blip r:embed="rId9"/>
                    <a:stretch>
                      <a:fillRect/>
                    </a:stretch>
                  </pic:blipFill>
                  <pic:spPr>
                    <a:xfrm>
                      <a:off x="0" y="0"/>
                      <a:ext cx="4754880" cy="1424955"/>
                    </a:xfrm>
                    <a:prstGeom prst="rect"/>
                  </pic:spPr>
                </pic:pic>
              </a:graphicData>
            </a:graphic>
          </wp:inline>
        </w:drawing>
      </w:r>
    </w:p>
    <w:p>
      <w:pPr>
        <w:pStyle w:val="Title"/>
        <w:spacing w:after="120" w:line="278" w:lineRule="auto"/>
        <w:jc w:val="center"/>
      </w:pPr>
      <w:r>
        <w:rPr>
          <w:rFonts w:ascii="Times New Roman" w:hAnsi="Times New Roman"/>
          <w:b w:val="0"/>
          <w:sz w:val="28"/>
        </w:rPr>
        <w:t>Projektowanie efektywnych algorytmów</w:t>
      </w:r>
    </w:p>
    <w:p>
      <w:pPr>
        <w:spacing w:after="60"/>
        <w:jc w:val="center"/>
      </w:pPr>
      <w:r>
        <w:rPr>
          <w:rFonts w:ascii="Times New Roman" w:hAnsi="Times New Roman"/>
          <w:b/>
          <w:sz w:val="22"/>
        </w:rPr>
        <w:t>Zadanie 3. Simulated Annealing dla TSP / ATSP</w:t>
      </w:r>
    </w:p>
    <w:p>
      <w:pPr>
        <w:spacing w:after="60"/>
        <w:jc w:val="center"/>
      </w:pPr>
      <w:r>
        <w:rPr>
          <w:rFonts w:ascii="Times New Roman" w:hAnsi="Times New Roman"/>
          <w:b w:val="0"/>
          <w:sz w:val="22"/>
        </w:rPr>
        <w:t>Autor: Robert Tworek</w:t>
      </w:r>
    </w:p>
    <w:p>
      <w:pPr>
        <w:spacing w:after="60"/>
        <w:jc w:val="center"/>
      </w:pPr>
      <w:r>
        <w:rPr>
          <w:rFonts w:ascii="Times New Roman" w:hAnsi="Times New Roman"/>
          <w:b w:val="0"/>
          <w:sz w:val="22"/>
        </w:rPr>
        <w:t>Nr indeksu: 276272</w:t>
      </w:r>
    </w:p>
    <w:p>
      <w:pPr>
        <w:spacing w:after="60"/>
        <w:jc w:val="center"/>
      </w:pPr>
      <w:r>
        <w:rPr>
          <w:rFonts w:ascii="Times New Roman" w:hAnsi="Times New Roman"/>
          <w:b w:val="0"/>
          <w:sz w:val="22"/>
        </w:rPr>
        <w:t>Prowadzący: Dr inż. Zbigniew Buchalski</w:t>
      </w:r>
    </w:p>
    <w:p>
      <w:pPr>
        <w:spacing w:after="120" w:line="278" w:lineRule="auto"/>
        <w:jc w:val="both"/>
      </w:pPr>
      <w:r>
        <w:rPr>
          <w:rFonts w:ascii="Times New Roman" w:hAnsi="Times New Roman"/>
          <w:b w:val="0"/>
          <w:sz w:val="22"/>
        </w:rPr>
        <w:t>Raport przedstawia implementację oraz wyniki badań metaheurystyki Simulated Annealing dla problemu komiwojażera w wersji symetrycznej i asymetrycznej. Celem było zbadanie zależności czasu oraz błędu rozwiązania od rozmiaru instancji i sprawdzenie, czy dobrane parametry pozwalają utrzymać błąd poniżej 30% wartości referencyjnej.</w:t>
      </w:r>
    </w:p>
    <w:p>
      <w:pPr>
        <w:spacing w:after="120" w:line="278" w:lineRule="auto"/>
        <w:jc w:val="both"/>
      </w:pPr>
      <w:r>
        <w:rPr>
          <w:rFonts w:ascii="Times New Roman" w:hAnsi="Times New Roman"/>
          <w:b w:val="0"/>
          <w:sz w:val="22"/>
        </w:rPr>
        <w:t>W opracowaniu pokazano nie tylko działanie programu, ale również interpretację wyników oraz ocenę, czy wybrany wariant rozwiązania jest wystarczający do realizacji podstawowego zakresu zadania. Szczególną uwagę zwrócono na porównanie danych generowanych i instancji bibliotecznych oraz na to, jak zmieniają się czas obliczeń i błąd względny.</w:t>
      </w:r>
    </w:p>
    <w:p>
      <w:pPr>
        <w:spacing w:after="120" w:line="278" w:lineRule="auto"/>
        <w:jc w:val="both"/>
      </w:pPr>
      <w:r>
        <w:rPr>
          <w:rFonts w:ascii="Times New Roman" w:hAnsi="Times New Roman"/>
          <w:b w:val="0"/>
          <w:sz w:val="22"/>
        </w:rPr>
        <w:t>Raport ma więc charakter zarówno implementacyjny, jak i badawczy. Oprócz samej prezentacji wyników zawiera krótką ocenę przydatności zastosowanej metaheurystyki oraz wskazuje, w jakim zakresie uzyskane obserwacje potwierdzają spełnienie założeń zadania.</w:t>
      </w:r>
    </w:p>
    <w:p>
      <w:pPr>
        <w:pStyle w:val="Heading1"/>
        <w:spacing w:after="120" w:line="278" w:lineRule="auto"/>
        <w:jc w:val="left"/>
      </w:pPr>
      <w:r>
        <w:rPr>
          <w:rFonts w:ascii="Times New Roman" w:hAnsi="Times New Roman"/>
          <w:b w:val="0"/>
          <w:sz w:val="24"/>
        </w:rPr>
        <w:t>1. Opis rozwiązania</w:t>
      </w:r>
    </w:p>
    <w:p>
      <w:pPr>
        <w:spacing w:after="120" w:line="278" w:lineRule="auto"/>
        <w:jc w:val="both"/>
      </w:pPr>
      <w:r>
        <w:rPr>
          <w:rFonts w:ascii="Times New Roman" w:hAnsi="Times New Roman"/>
          <w:b w:val="0"/>
          <w:sz w:val="22"/>
        </w:rPr>
        <w:t>Program został napisany w języku C++ i przyjmuje dane w formacie wykorzystywanym we wcześniejszych zadaniach oraz w podstawowych formatach TSPLIB. Rozwiązanie startowe wyznaczane jest heurystyką nearest neighbour, a następnie poprawiane przez Simulated Annealing z ruchem 2-opt. Gorsze rozwiązania mogą być akceptowane z prawdopodobieństwem zależnym od temperatury, co pozwala unikać łatwego utknięcia w lokalnym minimum.</w:t>
      </w:r>
    </w:p>
    <w:p>
      <w:pPr>
        <w:spacing w:after="120" w:line="278" w:lineRule="auto"/>
        <w:jc w:val="both"/>
      </w:pPr>
      <w:r>
        <w:rPr>
          <w:rFonts w:ascii="Times New Roman" w:hAnsi="Times New Roman"/>
          <w:b w:val="0"/>
          <w:sz w:val="22"/>
        </w:rPr>
        <w:t>Dla instancji generowanych o małym rozmiarze wartość referencyjna była dodatkowo liczona dokładnym algorytmem Helda-Karpa, aby można było precyzyjnie obliczyć błąd względny. Dla instancji bibliotecznych TSPLIB wykorzystano najlepsze znane wartości funkcji celu.</w:t>
      </w:r>
    </w:p>
    <w:p>
      <w:pPr>
        <w:spacing w:after="120" w:line="278" w:lineRule="auto"/>
        <w:jc w:val="both"/>
      </w:pPr>
      <w:r>
        <w:rPr>
          <w:rFonts w:ascii="Times New Roman" w:hAnsi="Times New Roman"/>
          <w:b w:val="0"/>
          <w:sz w:val="22"/>
        </w:rPr>
        <w:t>Wybór Simulated Annealing był uzasadniony prostotą implementacji i jednoczesną możliwością uzyskania rozwiązań dobrej jakości. Metaheurystyka tego typu pozwala okresowo akceptować gorsze ruchy, dzięki czemu może opuszczać lokalne minima i zwiększać szanse znalezienia lepszej trasy.</w:t>
      </w:r>
    </w:p>
    <w:p>
      <w:pPr>
        <w:pStyle w:val="Heading1"/>
        <w:spacing w:after="120" w:line="278" w:lineRule="auto"/>
        <w:jc w:val="left"/>
      </w:pPr>
      <w:r>
        <w:rPr>
          <w:rFonts w:ascii="Times New Roman" w:hAnsi="Times New Roman"/>
          <w:b w:val="0"/>
          <w:sz w:val="24"/>
        </w:rPr>
        <w:t>2. Parametry i metodologia badań</w:t>
      </w:r>
    </w:p>
    <w:p>
      <w:pPr>
        <w:spacing w:after="120" w:line="278" w:lineRule="auto"/>
        <w:jc w:val="both"/>
      </w:pPr>
      <w:r>
        <w:rPr>
          <w:rFonts w:ascii="Times New Roman" w:hAnsi="Times New Roman"/>
          <w:b w:val="0"/>
          <w:sz w:val="22"/>
        </w:rPr>
        <w:t>Każda instancja była uruchamiana pięć razy. Dla raportu obliczono średni czas wykonania oraz średni błąd względny. Punkty na wykresach nie są łączone, a trend zmian zaznaczono linią przerywaną. Taki sposób prezentacji jest zgodny z wymaganiem pokazania dynamiki zmian, a nie dokładnego przebiegu funkcji.</w:t>
      </w:r>
    </w:p>
    <w:p>
      <w:pPr>
        <w:spacing w:after="120" w:line="278" w:lineRule="auto"/>
        <w:jc w:val="both"/>
      </w:pPr>
      <w:r>
        <w:rPr>
          <w:rFonts w:ascii="Times New Roman" w:hAnsi="Times New Roman"/>
          <w:b w:val="0"/>
          <w:sz w:val="22"/>
        </w:rPr>
        <w:t>Przy doborze parametrów uwzględniono warunek praktyczny, aby błąd nie przekraczał 30% wartości referencyjnej. Zastosowanie sąsiedztwa 2-opt pozwoliło zachować sensowną jakość ruchów, a umiarkowane tempo chłodzenia utrzymało równowagę między eksploracją przestrzeni rozwiązań i czasem wykonania pojedynczego uruchomienia.</w:t>
      </w:r>
    </w:p>
    <w:p>
      <w:pPr>
        <w:spacing w:after="60"/>
        <w:jc w:val="left"/>
      </w:pPr>
      <w:r>
        <w:rPr>
          <w:rFonts w:ascii="Times New Roman" w:hAnsi="Times New Roman"/>
          <w:sz w:val="18"/>
        </w:rPr>
        <w:t>Tabela 1. Parametry wykorzystane w badaniu algorytmu Simulated Annealing.</w:t>
      </w:r>
    </w:p>
    <w:tbl>
      <w:tblPr>
        <w:tblW w:type="auto" w:w="0"/>
        <w:jc w:val="center"/>
        <w:tblLook w:firstColumn="1" w:firstRow="1" w:lastColumn="0" w:lastRow="0" w:noHBand="0" w:noVBand="1" w:val="04A0"/>
      </w:tblPr>
      <w:tblGrid>
        <w:gridCol w:w="5400"/>
        <w:gridCol w:w="5400"/>
      </w:tblGrid>
      <w:tr>
        <w:trPr>
          <w:tblHeader w:val="true"/>
        </w:trPr>
        <w:tc>
          <w:tcPr>
            <w:tcW w:type="dxa" w:w="5400"/>
            <w:vAlign w:val="center"/>
          </w:tcPr>
          <w:p>
            <w:pPr>
              <w:jc w:val="center"/>
            </w:pPr>
            <w:r/>
            <w:r>
              <w:rPr>
                <w:rFonts w:ascii="Times New Roman" w:hAnsi="Times New Roman"/>
                <w:b/>
                <w:sz w:val="18"/>
              </w:rPr>
              <w:t>Parametr</w:t>
            </w:r>
          </w:p>
        </w:tc>
        <w:tc>
          <w:tcPr>
            <w:tcW w:type="dxa" w:w="5400"/>
            <w:vAlign w:val="center"/>
          </w:tcPr>
          <w:p>
            <w:pPr>
              <w:jc w:val="center"/>
            </w:pPr>
            <w:r/>
            <w:r>
              <w:rPr>
                <w:rFonts w:ascii="Times New Roman" w:hAnsi="Times New Roman"/>
                <w:b/>
                <w:sz w:val="18"/>
              </w:rPr>
              <w:t>Wartość</w:t>
            </w:r>
          </w:p>
        </w:tc>
      </w:tr>
      <w:tr>
        <w:tc>
          <w:tcPr>
            <w:tcW w:type="dxa" w:w="5400"/>
            <w:vAlign w:val="center"/>
          </w:tcPr>
          <w:p>
            <w:pPr>
              <w:jc w:val="left"/>
            </w:pPr>
            <w:r/>
            <w:r>
              <w:rPr>
                <w:rFonts w:ascii="Times New Roman" w:hAnsi="Times New Roman"/>
                <w:b w:val="0"/>
                <w:sz w:val="18"/>
              </w:rPr>
              <w:t>Temperatura początkowa</w:t>
            </w:r>
          </w:p>
        </w:tc>
        <w:tc>
          <w:tcPr>
            <w:tcW w:type="dxa" w:w="5400"/>
            <w:vAlign w:val="center"/>
          </w:tcPr>
          <w:p>
            <w:pPr>
              <w:jc w:val="right"/>
            </w:pPr>
            <w:r/>
            <w:r>
              <w:rPr>
                <w:rFonts w:ascii="Times New Roman" w:hAnsi="Times New Roman"/>
                <w:b w:val="0"/>
                <w:sz w:val="18"/>
              </w:rPr>
              <w:t>3000</w:t>
            </w:r>
          </w:p>
        </w:tc>
      </w:tr>
      <w:tr>
        <w:tc>
          <w:tcPr>
            <w:tcW w:type="dxa" w:w="5400"/>
            <w:vAlign w:val="center"/>
          </w:tcPr>
          <w:p>
            <w:pPr>
              <w:jc w:val="left"/>
            </w:pPr>
            <w:r/>
            <w:r>
              <w:rPr>
                <w:rFonts w:ascii="Times New Roman" w:hAnsi="Times New Roman"/>
                <w:b w:val="0"/>
                <w:sz w:val="18"/>
              </w:rPr>
              <w:t>Temperatura minimalna</w:t>
            </w:r>
          </w:p>
        </w:tc>
        <w:tc>
          <w:tcPr>
            <w:tcW w:type="dxa" w:w="5400"/>
            <w:vAlign w:val="center"/>
          </w:tcPr>
          <w:p>
            <w:pPr>
              <w:jc w:val="right"/>
            </w:pPr>
            <w:r/>
            <w:r>
              <w:rPr>
                <w:rFonts w:ascii="Times New Roman" w:hAnsi="Times New Roman"/>
                <w:b w:val="0"/>
                <w:sz w:val="18"/>
              </w:rPr>
              <w:t>0.001</w:t>
            </w:r>
          </w:p>
        </w:tc>
      </w:tr>
      <w:tr>
        <w:tc>
          <w:tcPr>
            <w:tcW w:type="dxa" w:w="5400"/>
            <w:vAlign w:val="center"/>
          </w:tcPr>
          <w:p>
            <w:pPr>
              <w:jc w:val="left"/>
            </w:pPr>
            <w:r/>
            <w:r>
              <w:rPr>
                <w:rFonts w:ascii="Times New Roman" w:hAnsi="Times New Roman"/>
                <w:b w:val="0"/>
                <w:sz w:val="18"/>
              </w:rPr>
              <w:t>Współczynnik chłodzenia</w:t>
            </w:r>
          </w:p>
        </w:tc>
        <w:tc>
          <w:tcPr>
            <w:tcW w:type="dxa" w:w="5400"/>
            <w:vAlign w:val="center"/>
          </w:tcPr>
          <w:p>
            <w:pPr>
              <w:jc w:val="right"/>
            </w:pPr>
            <w:r/>
            <w:r>
              <w:rPr>
                <w:rFonts w:ascii="Times New Roman" w:hAnsi="Times New Roman"/>
                <w:b w:val="0"/>
                <w:sz w:val="18"/>
              </w:rPr>
              <w:t>0.995</w:t>
            </w:r>
          </w:p>
        </w:tc>
      </w:tr>
      <w:tr>
        <w:tc>
          <w:tcPr>
            <w:tcW w:type="dxa" w:w="5400"/>
            <w:vAlign w:val="center"/>
          </w:tcPr>
          <w:p>
            <w:pPr>
              <w:jc w:val="left"/>
            </w:pPr>
            <w:r/>
            <w:r>
              <w:rPr>
                <w:rFonts w:ascii="Times New Roman" w:hAnsi="Times New Roman"/>
                <w:b w:val="0"/>
                <w:sz w:val="18"/>
              </w:rPr>
              <w:t>Liczba ruchów na temperaturę</w:t>
            </w:r>
          </w:p>
        </w:tc>
        <w:tc>
          <w:tcPr>
            <w:tcW w:type="dxa" w:w="5400"/>
            <w:vAlign w:val="center"/>
          </w:tcPr>
          <w:p>
            <w:pPr>
              <w:jc w:val="right"/>
            </w:pPr>
            <w:r/>
            <w:r>
              <w:rPr>
                <w:rFonts w:ascii="Times New Roman" w:hAnsi="Times New Roman"/>
                <w:b w:val="0"/>
                <w:sz w:val="18"/>
              </w:rPr>
              <w:t>150</w:t>
            </w:r>
          </w:p>
        </w:tc>
      </w:tr>
      <w:tr>
        <w:tc>
          <w:tcPr>
            <w:tcW w:type="dxa" w:w="5400"/>
            <w:vAlign w:val="center"/>
          </w:tcPr>
          <w:p>
            <w:pPr>
              <w:jc w:val="left"/>
            </w:pPr>
            <w:r/>
            <w:r>
              <w:rPr>
                <w:rFonts w:ascii="Times New Roman" w:hAnsi="Times New Roman"/>
                <w:b w:val="0"/>
                <w:sz w:val="18"/>
              </w:rPr>
              <w:t>Maksymalna liczba iteracji</w:t>
            </w:r>
          </w:p>
        </w:tc>
        <w:tc>
          <w:tcPr>
            <w:tcW w:type="dxa" w:w="5400"/>
            <w:vAlign w:val="center"/>
          </w:tcPr>
          <w:p>
            <w:pPr>
              <w:jc w:val="right"/>
            </w:pPr>
            <w:r/>
            <w:r>
              <w:rPr>
                <w:rFonts w:ascii="Times New Roman" w:hAnsi="Times New Roman"/>
                <w:b w:val="0"/>
                <w:sz w:val="18"/>
              </w:rPr>
              <w:t>300000</w:t>
            </w:r>
          </w:p>
        </w:tc>
      </w:tr>
      <w:tr>
        <w:tc>
          <w:tcPr>
            <w:tcW w:type="dxa" w:w="5400"/>
            <w:vAlign w:val="center"/>
          </w:tcPr>
          <w:p>
            <w:pPr>
              <w:jc w:val="left"/>
            </w:pPr>
            <w:r/>
            <w:r>
              <w:rPr>
                <w:rFonts w:ascii="Times New Roman" w:hAnsi="Times New Roman"/>
                <w:b w:val="0"/>
                <w:sz w:val="18"/>
              </w:rPr>
              <w:t>Limit czasu</w:t>
            </w:r>
          </w:p>
        </w:tc>
        <w:tc>
          <w:tcPr>
            <w:tcW w:type="dxa" w:w="5400"/>
            <w:vAlign w:val="center"/>
          </w:tcPr>
          <w:p>
            <w:pPr>
              <w:jc w:val="right"/>
            </w:pPr>
            <w:r/>
            <w:r>
              <w:rPr>
                <w:rFonts w:ascii="Times New Roman" w:hAnsi="Times New Roman"/>
                <w:b w:val="0"/>
                <w:sz w:val="18"/>
              </w:rPr>
              <w:t>1500 ms</w:t>
            </w:r>
          </w:p>
        </w:tc>
      </w:tr>
      <w:tr>
        <w:tc>
          <w:tcPr>
            <w:tcW w:type="dxa" w:w="5400"/>
            <w:vAlign w:val="center"/>
          </w:tcPr>
          <w:p>
            <w:pPr>
              <w:jc w:val="left"/>
            </w:pPr>
            <w:r/>
            <w:r>
              <w:rPr>
                <w:rFonts w:ascii="Times New Roman" w:hAnsi="Times New Roman"/>
                <w:b w:val="0"/>
                <w:sz w:val="18"/>
              </w:rPr>
              <w:t>Rozwiązanie startowe</w:t>
            </w:r>
          </w:p>
        </w:tc>
        <w:tc>
          <w:tcPr>
            <w:tcW w:type="dxa" w:w="5400"/>
            <w:vAlign w:val="center"/>
          </w:tcPr>
          <w:p>
            <w:pPr>
              <w:jc w:val="right"/>
            </w:pPr>
            <w:r/>
            <w:r>
              <w:rPr>
                <w:rFonts w:ascii="Times New Roman" w:hAnsi="Times New Roman"/>
                <w:b w:val="0"/>
                <w:sz w:val="18"/>
              </w:rPr>
              <w:t>nearest neighbour</w:t>
            </w:r>
          </w:p>
        </w:tc>
      </w:tr>
      <w:tr>
        <w:tc>
          <w:tcPr>
            <w:tcW w:type="dxa" w:w="5400"/>
            <w:vAlign w:val="center"/>
          </w:tcPr>
          <w:p>
            <w:pPr>
              <w:jc w:val="left"/>
            </w:pPr>
            <w:r/>
            <w:r>
              <w:rPr>
                <w:rFonts w:ascii="Times New Roman" w:hAnsi="Times New Roman"/>
                <w:b w:val="0"/>
                <w:sz w:val="18"/>
              </w:rPr>
              <w:t>Sąsiedztwo</w:t>
            </w:r>
          </w:p>
        </w:tc>
        <w:tc>
          <w:tcPr>
            <w:tcW w:type="dxa" w:w="5400"/>
            <w:vAlign w:val="center"/>
          </w:tcPr>
          <w:p>
            <w:pPr>
              <w:jc w:val="right"/>
            </w:pPr>
            <w:r/>
            <w:r>
              <w:rPr>
                <w:rFonts w:ascii="Times New Roman" w:hAnsi="Times New Roman"/>
                <w:b w:val="0"/>
                <w:sz w:val="18"/>
              </w:rPr>
              <w:t>2-opt</w:t>
            </w:r>
          </w:p>
        </w:tc>
      </w:tr>
    </w:tbl>
    <w:p>
      <w:pPr>
        <w:pStyle w:val="Heading1"/>
        <w:spacing w:after="120" w:line="278" w:lineRule="auto"/>
        <w:jc w:val="left"/>
      </w:pPr>
      <w:r>
        <w:rPr>
          <w:rFonts w:ascii="Times New Roman" w:hAnsi="Times New Roman"/>
          <w:b w:val="0"/>
          <w:sz w:val="24"/>
        </w:rPr>
        <w:t>3. Zestaw danych</w:t>
      </w:r>
    </w:p>
    <w:p>
      <w:pPr>
        <w:spacing w:after="120" w:line="278" w:lineRule="auto"/>
        <w:jc w:val="both"/>
      </w:pPr>
      <w:r>
        <w:rPr>
          <w:rFonts w:ascii="Times New Roman" w:hAnsi="Times New Roman"/>
          <w:b w:val="0"/>
          <w:sz w:val="22"/>
        </w:rPr>
        <w:t>Do badań wykorzystano 15 instancji wygenerowanych TSP, 15 instancji wygenerowanych ATSP, 8 instancji TSP z TSPLIB oraz 6 instancji ATSP z TSPLIB. Największa zbadana instancja TSP miała rozmiar n = 130, natomiast największa zbadana instancja ATSP z TSPLIB miała rozmiar n = 48. Wszystkie uruchomienia zakończyły się znacznie szybciej niż limit 15 minut wskazany w treści zadania.</w:t>
      </w:r>
    </w:p>
    <w:p>
      <w:pPr>
        <w:spacing w:after="60"/>
        <w:jc w:val="left"/>
      </w:pPr>
      <w:r>
        <w:rPr>
          <w:rFonts w:ascii="Times New Roman" w:hAnsi="Times New Roman"/>
          <w:sz w:val="18"/>
        </w:rPr>
        <w:t>Tabela 2. Zestawienie średnich wyników według rozmiaru instancji, typu grafu i źródła danych.</w:t>
      </w:r>
    </w:p>
    <w:tbl>
      <w:tblPr>
        <w:tblW w:type="auto" w:w="0"/>
        <w:jc w:val="center"/>
        <w:tblLook w:firstColumn="1" w:firstRow="1" w:lastColumn="0" w:lastRow="0" w:noHBand="0" w:noVBand="1" w:val="04A0"/>
      </w:tblPr>
      <w:tblGrid>
        <w:gridCol w:w="1800"/>
        <w:gridCol w:w="1800"/>
        <w:gridCol w:w="1800"/>
        <w:gridCol w:w="1800"/>
        <w:gridCol w:w="1800"/>
        <w:gridCol w:w="1800"/>
      </w:tblGrid>
      <w:tr>
        <w:trPr>
          <w:tblHeader w:val="true"/>
        </w:trPr>
        <w:tc>
          <w:tcPr>
            <w:tcW w:type="dxa" w:w="1800"/>
            <w:vAlign w:val="center"/>
          </w:tcPr>
          <w:p>
            <w:pPr>
              <w:jc w:val="center"/>
            </w:pPr>
            <w:r/>
            <w:r>
              <w:rPr>
                <w:rFonts w:ascii="Times New Roman" w:hAnsi="Times New Roman"/>
                <w:b/>
                <w:sz w:val="18"/>
              </w:rPr>
              <w:t>Zbiór</w:t>
            </w:r>
          </w:p>
        </w:tc>
        <w:tc>
          <w:tcPr>
            <w:tcW w:type="dxa" w:w="1800"/>
            <w:vAlign w:val="center"/>
          </w:tcPr>
          <w:p>
            <w:pPr>
              <w:jc w:val="center"/>
            </w:pPr>
            <w:r/>
            <w:r>
              <w:rPr>
                <w:rFonts w:ascii="Times New Roman" w:hAnsi="Times New Roman"/>
                <w:b/>
                <w:sz w:val="18"/>
              </w:rPr>
              <w:t>Typ</w:t>
            </w:r>
          </w:p>
        </w:tc>
        <w:tc>
          <w:tcPr>
            <w:tcW w:type="dxa" w:w="1800"/>
            <w:vAlign w:val="center"/>
          </w:tcPr>
          <w:p>
            <w:pPr>
              <w:jc w:val="center"/>
            </w:pPr>
            <w:r/>
            <w:r>
              <w:rPr>
                <w:rFonts w:ascii="Times New Roman" w:hAnsi="Times New Roman"/>
                <w:b/>
                <w:sz w:val="18"/>
              </w:rPr>
              <w:t>n</w:t>
            </w:r>
          </w:p>
        </w:tc>
        <w:tc>
          <w:tcPr>
            <w:tcW w:type="dxa" w:w="1800"/>
            <w:vAlign w:val="center"/>
          </w:tcPr>
          <w:p>
            <w:pPr>
              <w:jc w:val="center"/>
            </w:pPr>
            <w:r/>
            <w:r>
              <w:rPr>
                <w:rFonts w:ascii="Times New Roman" w:hAnsi="Times New Roman"/>
                <w:b/>
                <w:sz w:val="18"/>
              </w:rPr>
              <w:t>Liczba instancji</w:t>
            </w:r>
          </w:p>
        </w:tc>
        <w:tc>
          <w:tcPr>
            <w:tcW w:type="dxa" w:w="1800"/>
            <w:vAlign w:val="center"/>
          </w:tcPr>
          <w:p>
            <w:pPr>
              <w:jc w:val="center"/>
            </w:pPr>
            <w:r/>
            <w:r>
              <w:rPr>
                <w:rFonts w:ascii="Times New Roman" w:hAnsi="Times New Roman"/>
                <w:b/>
                <w:sz w:val="18"/>
              </w:rPr>
              <w:t>Średni czas [ms]</w:t>
            </w:r>
          </w:p>
        </w:tc>
        <w:tc>
          <w:tcPr>
            <w:tcW w:type="dxa" w:w="1800"/>
            <w:vAlign w:val="center"/>
          </w:tcPr>
          <w:p>
            <w:pPr>
              <w:jc w:val="center"/>
            </w:pPr>
            <w:r/>
            <w:r>
              <w:rPr>
                <w:rFonts w:ascii="Times New Roman" w:hAnsi="Times New Roman"/>
                <w:b/>
                <w:sz w:val="18"/>
              </w:rPr>
              <w:t>Średni błąd [%]</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6</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27.376</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6</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26.645</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7</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24.218</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7</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24.645</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8</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22.199</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8</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23.115</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9</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30.962</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9</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31.040</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10</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28.938</w:t>
            </w:r>
          </w:p>
        </w:tc>
        <w:tc>
          <w:tcPr>
            <w:tcW w:type="dxa" w:w="1800"/>
            <w:vAlign w:val="center"/>
          </w:tcPr>
          <w:p>
            <w:pPr>
              <w:jc w:val="right"/>
            </w:pPr>
            <w:r/>
            <w:r>
              <w:rPr>
                <w:rFonts w:ascii="Times New Roman" w:hAnsi="Times New Roman"/>
                <w:b w:val="0"/>
                <w:sz w:val="18"/>
              </w:rPr>
              <w:t>0.452</w:t>
            </w:r>
          </w:p>
        </w:tc>
      </w:tr>
      <w:tr>
        <w:tc>
          <w:tcPr>
            <w:tcW w:type="dxa" w:w="1800"/>
            <w:vAlign w:val="center"/>
          </w:tcPr>
          <w:p>
            <w:pPr>
              <w:jc w:val="left"/>
            </w:pPr>
            <w:r/>
            <w:r>
              <w:rPr>
                <w:rFonts w:ascii="Times New Roman" w:hAnsi="Times New Roman"/>
                <w:b w:val="0"/>
                <w:sz w:val="18"/>
              </w:rPr>
              <w:t>generated</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10</w:t>
            </w:r>
          </w:p>
        </w:tc>
        <w:tc>
          <w:tcPr>
            <w:tcW w:type="dxa" w:w="1800"/>
            <w:vAlign w:val="center"/>
          </w:tcPr>
          <w:p>
            <w:pPr>
              <w:jc w:val="right"/>
            </w:pPr>
            <w:r/>
            <w:r>
              <w:rPr>
                <w:rFonts w:ascii="Times New Roman" w:hAnsi="Times New Roman"/>
                <w:b w:val="0"/>
                <w:sz w:val="18"/>
              </w:rPr>
              <w:t>3</w:t>
            </w:r>
          </w:p>
        </w:tc>
        <w:tc>
          <w:tcPr>
            <w:tcW w:type="dxa" w:w="1800"/>
            <w:vAlign w:val="center"/>
          </w:tcPr>
          <w:p>
            <w:pPr>
              <w:jc w:val="right"/>
            </w:pPr>
            <w:r/>
            <w:r>
              <w:rPr>
                <w:rFonts w:ascii="Times New Roman" w:hAnsi="Times New Roman"/>
                <w:b w:val="0"/>
                <w:sz w:val="18"/>
              </w:rPr>
              <w:t>29.258</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17</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32.674</w:t>
            </w:r>
          </w:p>
        </w:tc>
        <w:tc>
          <w:tcPr>
            <w:tcW w:type="dxa" w:w="1800"/>
            <w:vAlign w:val="center"/>
          </w:tcPr>
          <w:p>
            <w:pPr>
              <w:jc w:val="right"/>
            </w:pPr>
            <w:r/>
            <w:r>
              <w:rPr>
                <w:rFonts w:ascii="Times New Roman" w:hAnsi="Times New Roman"/>
                <w:b w:val="0"/>
                <w:sz w:val="18"/>
              </w:rPr>
              <w:t>0.000</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34</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34.403</w:t>
            </w:r>
          </w:p>
        </w:tc>
        <w:tc>
          <w:tcPr>
            <w:tcW w:type="dxa" w:w="1800"/>
            <w:vAlign w:val="center"/>
          </w:tcPr>
          <w:p>
            <w:pPr>
              <w:jc w:val="right"/>
            </w:pPr>
            <w:r/>
            <w:r>
              <w:rPr>
                <w:rFonts w:ascii="Times New Roman" w:hAnsi="Times New Roman"/>
                <w:b w:val="0"/>
                <w:sz w:val="18"/>
              </w:rPr>
              <w:t>17.263</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36</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33.969</w:t>
            </w:r>
          </w:p>
        </w:tc>
        <w:tc>
          <w:tcPr>
            <w:tcW w:type="dxa" w:w="1800"/>
            <w:vAlign w:val="center"/>
          </w:tcPr>
          <w:p>
            <w:pPr>
              <w:jc w:val="right"/>
            </w:pPr>
            <w:r/>
            <w:r>
              <w:rPr>
                <w:rFonts w:ascii="Times New Roman" w:hAnsi="Times New Roman"/>
                <w:b w:val="0"/>
                <w:sz w:val="18"/>
              </w:rPr>
              <w:t>11.894</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39</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32.804</w:t>
            </w:r>
          </w:p>
        </w:tc>
        <w:tc>
          <w:tcPr>
            <w:tcW w:type="dxa" w:w="1800"/>
            <w:vAlign w:val="center"/>
          </w:tcPr>
          <w:p>
            <w:pPr>
              <w:jc w:val="right"/>
            </w:pPr>
            <w:r/>
            <w:r>
              <w:rPr>
                <w:rFonts w:ascii="Times New Roman" w:hAnsi="Times New Roman"/>
                <w:b w:val="0"/>
                <w:sz w:val="18"/>
              </w:rPr>
              <w:t>14.967</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43</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33.131</w:t>
            </w:r>
          </w:p>
        </w:tc>
        <w:tc>
          <w:tcPr>
            <w:tcW w:type="dxa" w:w="1800"/>
            <w:vAlign w:val="center"/>
          </w:tcPr>
          <w:p>
            <w:pPr>
              <w:jc w:val="right"/>
            </w:pPr>
            <w:r/>
            <w:r>
              <w:rPr>
                <w:rFonts w:ascii="Times New Roman" w:hAnsi="Times New Roman"/>
                <w:b w:val="0"/>
                <w:sz w:val="18"/>
              </w:rPr>
              <w:t>0.068</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48</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32.666</w:t>
            </w:r>
          </w:p>
        </w:tc>
        <w:tc>
          <w:tcPr>
            <w:tcW w:type="dxa" w:w="1800"/>
            <w:vAlign w:val="center"/>
          </w:tcPr>
          <w:p>
            <w:pPr>
              <w:jc w:val="right"/>
            </w:pPr>
            <w:r/>
            <w:r>
              <w:rPr>
                <w:rFonts w:ascii="Times New Roman" w:hAnsi="Times New Roman"/>
                <w:b w:val="0"/>
                <w:sz w:val="18"/>
              </w:rPr>
              <w:t>4.755</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51</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33.853</w:t>
            </w:r>
          </w:p>
        </w:tc>
        <w:tc>
          <w:tcPr>
            <w:tcW w:type="dxa" w:w="1800"/>
            <w:vAlign w:val="center"/>
          </w:tcPr>
          <w:p>
            <w:pPr>
              <w:jc w:val="right"/>
            </w:pPr>
            <w:r/>
            <w:r>
              <w:rPr>
                <w:rFonts w:ascii="Times New Roman" w:hAnsi="Times New Roman"/>
                <w:b w:val="0"/>
                <w:sz w:val="18"/>
              </w:rPr>
              <w:t>3.005</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52</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31.123</w:t>
            </w:r>
          </w:p>
        </w:tc>
        <w:tc>
          <w:tcPr>
            <w:tcW w:type="dxa" w:w="1800"/>
            <w:vAlign w:val="center"/>
          </w:tcPr>
          <w:p>
            <w:pPr>
              <w:jc w:val="right"/>
            </w:pPr>
            <w:r/>
            <w:r>
              <w:rPr>
                <w:rFonts w:ascii="Times New Roman" w:hAnsi="Times New Roman"/>
                <w:b w:val="0"/>
                <w:sz w:val="18"/>
              </w:rPr>
              <w:t>0.578</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70</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39.494</w:t>
            </w:r>
          </w:p>
        </w:tc>
        <w:tc>
          <w:tcPr>
            <w:tcW w:type="dxa" w:w="1800"/>
            <w:vAlign w:val="center"/>
          </w:tcPr>
          <w:p>
            <w:pPr>
              <w:jc w:val="right"/>
            </w:pPr>
            <w:r/>
            <w:r>
              <w:rPr>
                <w:rFonts w:ascii="Times New Roman" w:hAnsi="Times New Roman"/>
                <w:b w:val="0"/>
                <w:sz w:val="18"/>
              </w:rPr>
              <w:t>2.489</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76</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39.533</w:t>
            </w:r>
          </w:p>
        </w:tc>
        <w:tc>
          <w:tcPr>
            <w:tcW w:type="dxa" w:w="1800"/>
            <w:vAlign w:val="center"/>
          </w:tcPr>
          <w:p>
            <w:pPr>
              <w:jc w:val="right"/>
            </w:pPr>
            <w:r/>
            <w:r>
              <w:rPr>
                <w:rFonts w:ascii="Times New Roman" w:hAnsi="Times New Roman"/>
                <w:b w:val="0"/>
                <w:sz w:val="18"/>
              </w:rPr>
              <w:t>4.907</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100</w:t>
            </w:r>
          </w:p>
        </w:tc>
        <w:tc>
          <w:tcPr>
            <w:tcW w:type="dxa" w:w="1800"/>
            <w:vAlign w:val="center"/>
          </w:tcPr>
          <w:p>
            <w:pPr>
              <w:jc w:val="right"/>
            </w:pPr>
            <w:r/>
            <w:r>
              <w:rPr>
                <w:rFonts w:ascii="Times New Roman" w:hAnsi="Times New Roman"/>
                <w:b w:val="0"/>
                <w:sz w:val="18"/>
              </w:rPr>
              <w:t>2</w:t>
            </w:r>
          </w:p>
        </w:tc>
        <w:tc>
          <w:tcPr>
            <w:tcW w:type="dxa" w:w="1800"/>
            <w:vAlign w:val="center"/>
          </w:tcPr>
          <w:p>
            <w:pPr>
              <w:jc w:val="right"/>
            </w:pPr>
            <w:r/>
            <w:r>
              <w:rPr>
                <w:rFonts w:ascii="Times New Roman" w:hAnsi="Times New Roman"/>
                <w:b w:val="0"/>
                <w:sz w:val="18"/>
              </w:rPr>
              <w:t>37.085</w:t>
            </w:r>
          </w:p>
        </w:tc>
        <w:tc>
          <w:tcPr>
            <w:tcW w:type="dxa" w:w="1800"/>
            <w:vAlign w:val="center"/>
          </w:tcPr>
          <w:p>
            <w:pPr>
              <w:jc w:val="right"/>
            </w:pPr>
            <w:r/>
            <w:r>
              <w:rPr>
                <w:rFonts w:ascii="Times New Roman" w:hAnsi="Times New Roman"/>
                <w:b w:val="0"/>
                <w:sz w:val="18"/>
              </w:rPr>
              <w:t>3.588</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127</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37.144</w:t>
            </w:r>
          </w:p>
        </w:tc>
        <w:tc>
          <w:tcPr>
            <w:tcW w:type="dxa" w:w="1800"/>
            <w:vAlign w:val="center"/>
          </w:tcPr>
          <w:p>
            <w:pPr>
              <w:jc w:val="right"/>
            </w:pPr>
            <w:r/>
            <w:r>
              <w:rPr>
                <w:rFonts w:ascii="Times New Roman" w:hAnsi="Times New Roman"/>
                <w:b w:val="0"/>
                <w:sz w:val="18"/>
              </w:rPr>
              <w:t>3.321</w:t>
            </w:r>
          </w:p>
        </w:tc>
      </w:tr>
      <w:tr>
        <w:tc>
          <w:tcPr>
            <w:tcW w:type="dxa" w:w="1800"/>
            <w:vAlign w:val="center"/>
          </w:tcPr>
          <w:p>
            <w:pPr>
              <w:jc w:val="left"/>
            </w:pPr>
            <w:r/>
            <w:r>
              <w:rPr>
                <w:rFonts w:ascii="Times New Roman" w:hAnsi="Times New Roman"/>
                <w:b w:val="0"/>
                <w:sz w:val="18"/>
              </w:rPr>
              <w:t>tsplib</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130</w:t>
            </w:r>
          </w:p>
        </w:tc>
        <w:tc>
          <w:tcPr>
            <w:tcW w:type="dxa" w:w="1800"/>
            <w:vAlign w:val="center"/>
          </w:tcPr>
          <w:p>
            <w:pPr>
              <w:jc w:val="right"/>
            </w:pPr>
            <w:r/>
            <w:r>
              <w:rPr>
                <w:rFonts w:ascii="Times New Roman" w:hAnsi="Times New Roman"/>
                <w:b w:val="0"/>
                <w:sz w:val="18"/>
              </w:rPr>
              <w:t>1</w:t>
            </w:r>
          </w:p>
        </w:tc>
        <w:tc>
          <w:tcPr>
            <w:tcW w:type="dxa" w:w="1800"/>
            <w:vAlign w:val="center"/>
          </w:tcPr>
          <w:p>
            <w:pPr>
              <w:jc w:val="right"/>
            </w:pPr>
            <w:r/>
            <w:r>
              <w:rPr>
                <w:rFonts w:ascii="Times New Roman" w:hAnsi="Times New Roman"/>
                <w:b w:val="0"/>
                <w:sz w:val="18"/>
              </w:rPr>
              <w:t>58.024</w:t>
            </w:r>
          </w:p>
        </w:tc>
        <w:tc>
          <w:tcPr>
            <w:tcW w:type="dxa" w:w="1800"/>
            <w:vAlign w:val="center"/>
          </w:tcPr>
          <w:p>
            <w:pPr>
              <w:jc w:val="right"/>
            </w:pPr>
            <w:r/>
            <w:r>
              <w:rPr>
                <w:rFonts w:ascii="Times New Roman" w:hAnsi="Times New Roman"/>
                <w:b w:val="0"/>
                <w:sz w:val="18"/>
              </w:rPr>
              <w:t>5.293</w:t>
            </w:r>
          </w:p>
        </w:tc>
      </w:tr>
    </w:tbl>
    <w:p>
      <w:pPr>
        <w:spacing w:after="120" w:line="278" w:lineRule="auto"/>
        <w:jc w:val="both"/>
      </w:pPr>
      <w:r>
        <w:rPr>
          <w:rFonts w:ascii="Times New Roman" w:hAnsi="Times New Roman"/>
          <w:b w:val="0"/>
          <w:sz w:val="22"/>
        </w:rPr>
        <w:t>Średni błąd dla danych wygenerowanych wyniósł 0.000% dla TSP i 0.090% dla ATSP. Dla instancji bibliotecznych TSPLIB średni błąd wyniósł 3.311% dla TSP oraz 8.158% dla ATSP.</w:t>
      </w:r>
    </w:p>
    <w:p>
      <w:pPr>
        <w:spacing w:after="120" w:line="278" w:lineRule="auto"/>
        <w:jc w:val="both"/>
      </w:pPr>
      <w:r>
        <w:rPr>
          <w:rFonts w:ascii="Times New Roman" w:hAnsi="Times New Roman"/>
          <w:b w:val="0"/>
          <w:sz w:val="22"/>
        </w:rPr>
        <w:t>Zebrane wyniki pokazują, że zachowanie algorytmu jest stabilne. Dla danych generowanych wyniki są niemal idealne, natomiast dla instancji bibliotecznych metaheurystyka nadal zachowuje błąd na poziomie wystarczającym do zaliczenia zadania podstawowego.</w:t>
      </w:r>
    </w:p>
    <w:p>
      <w:pPr>
        <w:pStyle w:val="Heading1"/>
        <w:spacing w:after="120" w:line="278" w:lineRule="auto"/>
        <w:jc w:val="left"/>
      </w:pPr>
      <w:r>
        <w:rPr>
          <w:rFonts w:ascii="Times New Roman" w:hAnsi="Times New Roman"/>
          <w:b w:val="0"/>
          <w:sz w:val="24"/>
        </w:rPr>
        <w:t>4. Wyniki dla instancji generowanych</w:t>
      </w:r>
    </w:p>
    <w:p>
      <w:pPr>
        <w:spacing w:after="120" w:line="278" w:lineRule="auto"/>
        <w:jc w:val="both"/>
      </w:pPr>
      <w:r>
        <w:rPr>
          <w:rFonts w:ascii="Times New Roman" w:hAnsi="Times New Roman"/>
          <w:b w:val="0"/>
          <w:sz w:val="22"/>
        </w:rPr>
        <w:t>Dla instancji generowanych błąd był bardzo mały. W prawie wszystkich przypadkach średni błąd wyniósł 0%, a najgorszy przypadek pojawił się dla ATSP o rozmiarze n = 10 i nadal był mniejszy niż 1%. Oznacza to, że dla niewielkich instancji wybrana konfiguracja Simulated Annealing bardzo często odnajduje rozwiązanie optymalne.</w:t>
      </w:r>
    </w:p>
    <w:p>
      <w:r>
        <w:drawing>
          <wp:inline xmlns:a="http://schemas.openxmlformats.org/drawingml/2006/main" xmlns:pic="http://schemas.openxmlformats.org/drawingml/2006/picture">
            <wp:extent cx="5669280" cy="3250387"/>
            <wp:docPr id="2" name="Picture 2"/>
            <wp:cNvGraphicFramePr>
              <a:graphicFrameLocks noChangeAspect="1"/>
            </wp:cNvGraphicFramePr>
            <a:graphic>
              <a:graphicData uri="http://schemas.openxmlformats.org/drawingml/2006/picture">
                <pic:pic>
                  <pic:nvPicPr>
                    <pic:cNvPr id="0" name="generated_time.png"/>
                    <pic:cNvPicPr/>
                  </pic:nvPicPr>
                  <pic:blipFill>
                    <a:blip r:embed="rId10"/>
                    <a:stretch>
                      <a:fillRect/>
                    </a:stretch>
                  </pic:blipFill>
                  <pic:spPr>
                    <a:xfrm>
                      <a:off x="0" y="0"/>
                      <a:ext cx="5669280" cy="3250387"/>
                    </a:xfrm>
                    <a:prstGeom prst="rect"/>
                  </pic:spPr>
                </pic:pic>
              </a:graphicData>
            </a:graphic>
          </wp:inline>
        </w:drawing>
      </w:r>
    </w:p>
    <w:p>
      <w:pPr>
        <w:spacing w:after="120"/>
        <w:jc w:val="center"/>
      </w:pPr>
      <w:r>
        <w:rPr>
          <w:rFonts w:ascii="Times New Roman" w:hAnsi="Times New Roman"/>
          <w:sz w:val="18"/>
        </w:rPr>
        <w:t>Rys. 1. Zależność średniego czasu od rozmiaru instancji dla danych generowanych. Punkty nie są łączone, linia przerywana pokazuje trend rosnący.</w:t>
      </w:r>
    </w:p>
    <w:p>
      <w:r>
        <w:drawing>
          <wp:inline xmlns:a="http://schemas.openxmlformats.org/drawingml/2006/main" xmlns:pic="http://schemas.openxmlformats.org/drawingml/2006/picture">
            <wp:extent cx="5669280" cy="3250387"/>
            <wp:docPr id="3" name="Picture 3"/>
            <wp:cNvGraphicFramePr>
              <a:graphicFrameLocks noChangeAspect="1"/>
            </wp:cNvGraphicFramePr>
            <a:graphic>
              <a:graphicData uri="http://schemas.openxmlformats.org/drawingml/2006/picture">
                <pic:pic>
                  <pic:nvPicPr>
                    <pic:cNvPr id="0" name="generated_error.png"/>
                    <pic:cNvPicPr/>
                  </pic:nvPicPr>
                  <pic:blipFill>
                    <a:blip r:embed="rId11"/>
                    <a:stretch>
                      <a:fillRect/>
                    </a:stretch>
                  </pic:blipFill>
                  <pic:spPr>
                    <a:xfrm>
                      <a:off x="0" y="0"/>
                      <a:ext cx="5669280" cy="3250387"/>
                    </a:xfrm>
                    <a:prstGeom prst="rect"/>
                  </pic:spPr>
                </pic:pic>
              </a:graphicData>
            </a:graphic>
          </wp:inline>
        </w:drawing>
      </w:r>
    </w:p>
    <w:p>
      <w:pPr>
        <w:spacing w:after="120"/>
        <w:jc w:val="center"/>
      </w:pPr>
      <w:r>
        <w:rPr>
          <w:rFonts w:ascii="Times New Roman" w:hAnsi="Times New Roman"/>
          <w:sz w:val="18"/>
        </w:rPr>
        <w:t>Rys. 2. Zależność średniego błędu względnego od rozmiaru instancji dla danych generowanych.</w:t>
      </w:r>
    </w:p>
    <w:p>
      <w:pPr>
        <w:spacing w:after="120" w:line="278" w:lineRule="auto"/>
        <w:jc w:val="both"/>
      </w:pPr>
      <w:r>
        <w:rPr>
          <w:rFonts w:ascii="Times New Roman" w:hAnsi="Times New Roman"/>
          <w:b w:val="0"/>
          <w:sz w:val="22"/>
        </w:rPr>
        <w:t>Rosnący koszt czasowy jest zgodny z intuicją, natomiast jakość rozwiązania pozostaje bardzo wysoka. Wskazuje to, że dla małych i średnich danych generowanych metoda jest nie tylko szybka, ale również bardzo skuteczna.</w:t>
      </w:r>
    </w:p>
    <w:p>
      <w:pPr>
        <w:spacing w:after="120" w:line="278" w:lineRule="auto"/>
        <w:jc w:val="both"/>
      </w:pPr>
      <w:r>
        <w:rPr>
          <w:rFonts w:ascii="Times New Roman" w:hAnsi="Times New Roman"/>
          <w:b w:val="0"/>
          <w:sz w:val="22"/>
        </w:rPr>
        <w:t>W praktyce oznacza to, że dla niewielkich instancji Simulated Annealing może być traktowane jako prosty i skuteczny algorytm przybliżony. Brak gwarancji optimum nie był tu istotną wadą, ponieważ wyniki były z reguły równe optimum albo bardzo od niego bliskie.</w:t>
      </w:r>
    </w:p>
    <w:p>
      <w:pPr>
        <w:pStyle w:val="Heading1"/>
        <w:spacing w:after="120" w:line="278" w:lineRule="auto"/>
        <w:jc w:val="left"/>
      </w:pPr>
      <w:r>
        <w:rPr>
          <w:rFonts w:ascii="Times New Roman" w:hAnsi="Times New Roman"/>
          <w:b w:val="0"/>
          <w:sz w:val="24"/>
        </w:rPr>
        <w:t>5. Wyniki dla instancji TSPLIB</w:t>
      </w:r>
    </w:p>
    <w:p>
      <w:pPr>
        <w:spacing w:after="120" w:line="278" w:lineRule="auto"/>
        <w:jc w:val="both"/>
      </w:pPr>
      <w:r>
        <w:rPr>
          <w:rFonts w:ascii="Times New Roman" w:hAnsi="Times New Roman"/>
          <w:b w:val="0"/>
          <w:sz w:val="22"/>
        </w:rPr>
        <w:t>Dla instancji bibliotecznych TSPLIB błąd jest wyższy niż dla małych danych generowanych, ale nadal pozostaje wyraźnie poniżej założonego progu 30%. Największy pojedynczy błąd zaobserwowano dla instancji ftv33 i wyniósł on 23.639%, co nadal spełnia warunek doboru parametrów.</w:t>
      </w:r>
    </w:p>
    <w:p>
      <w:r>
        <w:drawing>
          <wp:inline xmlns:a="http://schemas.openxmlformats.org/drawingml/2006/main" xmlns:pic="http://schemas.openxmlformats.org/drawingml/2006/picture">
            <wp:extent cx="5669280" cy="3250387"/>
            <wp:docPr id="4" name="Picture 4"/>
            <wp:cNvGraphicFramePr>
              <a:graphicFrameLocks noChangeAspect="1"/>
            </wp:cNvGraphicFramePr>
            <a:graphic>
              <a:graphicData uri="http://schemas.openxmlformats.org/drawingml/2006/picture">
                <pic:pic>
                  <pic:nvPicPr>
                    <pic:cNvPr id="0" name="tsplib_time.png"/>
                    <pic:cNvPicPr/>
                  </pic:nvPicPr>
                  <pic:blipFill>
                    <a:blip r:embed="rId12"/>
                    <a:stretch>
                      <a:fillRect/>
                    </a:stretch>
                  </pic:blipFill>
                  <pic:spPr>
                    <a:xfrm>
                      <a:off x="0" y="0"/>
                      <a:ext cx="5669280" cy="3250387"/>
                    </a:xfrm>
                    <a:prstGeom prst="rect"/>
                  </pic:spPr>
                </pic:pic>
              </a:graphicData>
            </a:graphic>
          </wp:inline>
        </w:drawing>
      </w:r>
    </w:p>
    <w:p>
      <w:pPr>
        <w:spacing w:after="120"/>
        <w:jc w:val="center"/>
      </w:pPr>
      <w:r>
        <w:rPr>
          <w:rFonts w:ascii="Times New Roman" w:hAnsi="Times New Roman"/>
          <w:sz w:val="18"/>
        </w:rPr>
        <w:t>Rys. 3. Zależność średniego czasu od rozmiaru instancji dla danych TSPLIB.</w:t>
      </w:r>
    </w:p>
    <w:p>
      <w:r>
        <w:drawing>
          <wp:inline xmlns:a="http://schemas.openxmlformats.org/drawingml/2006/main" xmlns:pic="http://schemas.openxmlformats.org/drawingml/2006/picture">
            <wp:extent cx="5669280" cy="3250387"/>
            <wp:docPr id="5" name="Picture 5"/>
            <wp:cNvGraphicFramePr>
              <a:graphicFrameLocks noChangeAspect="1"/>
            </wp:cNvGraphicFramePr>
            <a:graphic>
              <a:graphicData uri="http://schemas.openxmlformats.org/drawingml/2006/picture">
                <pic:pic>
                  <pic:nvPicPr>
                    <pic:cNvPr id="0" name="tsplib_error.png"/>
                    <pic:cNvPicPr/>
                  </pic:nvPicPr>
                  <pic:blipFill>
                    <a:blip r:embed="rId13"/>
                    <a:stretch>
                      <a:fillRect/>
                    </a:stretch>
                  </pic:blipFill>
                  <pic:spPr>
                    <a:xfrm>
                      <a:off x="0" y="0"/>
                      <a:ext cx="5669280" cy="3250387"/>
                    </a:xfrm>
                    <a:prstGeom prst="rect"/>
                  </pic:spPr>
                </pic:pic>
              </a:graphicData>
            </a:graphic>
          </wp:inline>
        </w:drawing>
      </w:r>
    </w:p>
    <w:p>
      <w:pPr>
        <w:spacing w:after="120"/>
        <w:jc w:val="center"/>
      </w:pPr>
      <w:r>
        <w:rPr>
          <w:rFonts w:ascii="Times New Roman" w:hAnsi="Times New Roman"/>
          <w:sz w:val="18"/>
        </w:rPr>
        <w:t>Rys. 4. Zależność średniego błędu względnego od rozmiaru instancji dla danych TSPLIB.</w:t>
      </w:r>
    </w:p>
    <w:p>
      <w:pPr>
        <w:spacing w:after="120" w:line="278" w:lineRule="auto"/>
        <w:jc w:val="both"/>
      </w:pPr>
      <w:r>
        <w:rPr>
          <w:rFonts w:ascii="Times New Roman" w:hAnsi="Times New Roman"/>
          <w:b w:val="0"/>
          <w:sz w:val="22"/>
        </w:rPr>
        <w:t>Dla części instancji, takich jak br17 lub p43, uzyskane rozwiązania były bardzo bliskie optimum. W przypadku trudniejszych instancji ATSP, np. ftv33, ftv35 i ftv38, błąd był większy, co pokazuje, że struktura problemu ma wyraźny wpływ na efektywność metaheurystyki.</w:t>
      </w:r>
    </w:p>
    <w:p>
      <w:pPr>
        <w:spacing w:after="120" w:line="278" w:lineRule="auto"/>
        <w:jc w:val="both"/>
      </w:pPr>
      <w:r>
        <w:rPr>
          <w:rFonts w:ascii="Times New Roman" w:hAnsi="Times New Roman"/>
          <w:b w:val="0"/>
          <w:sz w:val="22"/>
        </w:rPr>
        <w:t>Instancje asymetryczne okazały się trudniejsze niż symetryczne, co jest zgodne z intuicją. W grafie skierowanym trasa dobra w jednym kierunku nie musi mieć dobrego odpowiednika w drugim, przez co metaheurystyka ma mniej naturalnych możliwości szybkiej poprawy rozwiązania.</w:t>
      </w:r>
    </w:p>
    <w:p>
      <w:pPr>
        <w:spacing w:after="60"/>
        <w:jc w:val="left"/>
      </w:pPr>
      <w:r>
        <w:rPr>
          <w:rFonts w:ascii="Times New Roman" w:hAnsi="Times New Roman"/>
          <w:sz w:val="18"/>
        </w:rPr>
        <w:t>Tabela 3. Instancje TSPLIB wykorzystane w badaniu wraz z wartością referencyjną i średnim błędem.</w:t>
      </w:r>
    </w:p>
    <w:tbl>
      <w:tblPr>
        <w:tblW w:type="auto" w:w="0"/>
        <w:jc w:val="center"/>
        <w:tblLook w:firstColumn="1" w:firstRow="1" w:lastColumn="0" w:lastRow="0" w:noHBand="0" w:noVBand="1" w:val="04A0"/>
      </w:tblPr>
      <w:tblGrid>
        <w:gridCol w:w="1800"/>
        <w:gridCol w:w="1800"/>
        <w:gridCol w:w="1800"/>
        <w:gridCol w:w="1800"/>
        <w:gridCol w:w="1800"/>
        <w:gridCol w:w="1800"/>
      </w:tblGrid>
      <w:tr>
        <w:trPr>
          <w:tblHeader w:val="true"/>
        </w:trPr>
        <w:tc>
          <w:tcPr>
            <w:tcW w:type="dxa" w:w="1800"/>
            <w:vAlign w:val="center"/>
          </w:tcPr>
          <w:p>
            <w:pPr>
              <w:jc w:val="center"/>
            </w:pPr>
            <w:r/>
            <w:r>
              <w:rPr>
                <w:rFonts w:ascii="Times New Roman" w:hAnsi="Times New Roman"/>
                <w:b/>
                <w:sz w:val="18"/>
              </w:rPr>
              <w:t>Instancja</w:t>
            </w:r>
          </w:p>
        </w:tc>
        <w:tc>
          <w:tcPr>
            <w:tcW w:type="dxa" w:w="1800"/>
            <w:vAlign w:val="center"/>
          </w:tcPr>
          <w:p>
            <w:pPr>
              <w:jc w:val="center"/>
            </w:pPr>
            <w:r/>
            <w:r>
              <w:rPr>
                <w:rFonts w:ascii="Times New Roman" w:hAnsi="Times New Roman"/>
                <w:b/>
                <w:sz w:val="18"/>
              </w:rPr>
              <w:t>Typ</w:t>
            </w:r>
          </w:p>
        </w:tc>
        <w:tc>
          <w:tcPr>
            <w:tcW w:type="dxa" w:w="1800"/>
            <w:vAlign w:val="center"/>
          </w:tcPr>
          <w:p>
            <w:pPr>
              <w:jc w:val="center"/>
            </w:pPr>
            <w:r/>
            <w:r>
              <w:rPr>
                <w:rFonts w:ascii="Times New Roman" w:hAnsi="Times New Roman"/>
                <w:b/>
                <w:sz w:val="18"/>
              </w:rPr>
              <w:t>n</w:t>
            </w:r>
          </w:p>
        </w:tc>
        <w:tc>
          <w:tcPr>
            <w:tcW w:type="dxa" w:w="1800"/>
            <w:vAlign w:val="center"/>
          </w:tcPr>
          <w:p>
            <w:pPr>
              <w:jc w:val="center"/>
            </w:pPr>
            <w:r/>
            <w:r>
              <w:rPr>
                <w:rFonts w:ascii="Times New Roman" w:hAnsi="Times New Roman"/>
                <w:b/>
                <w:sz w:val="18"/>
              </w:rPr>
              <w:t>OPT / best known</w:t>
            </w:r>
          </w:p>
        </w:tc>
        <w:tc>
          <w:tcPr>
            <w:tcW w:type="dxa" w:w="1800"/>
            <w:vAlign w:val="center"/>
          </w:tcPr>
          <w:p>
            <w:pPr>
              <w:jc w:val="center"/>
            </w:pPr>
            <w:r/>
            <w:r>
              <w:rPr>
                <w:rFonts w:ascii="Times New Roman" w:hAnsi="Times New Roman"/>
                <w:b/>
                <w:sz w:val="18"/>
              </w:rPr>
              <w:t>Średni błąd [%]</w:t>
            </w:r>
          </w:p>
        </w:tc>
        <w:tc>
          <w:tcPr>
            <w:tcW w:type="dxa" w:w="1800"/>
            <w:vAlign w:val="center"/>
          </w:tcPr>
          <w:p>
            <w:pPr>
              <w:jc w:val="center"/>
            </w:pPr>
            <w:r/>
            <w:r>
              <w:rPr>
                <w:rFonts w:ascii="Times New Roman" w:hAnsi="Times New Roman"/>
                <w:b/>
                <w:sz w:val="18"/>
              </w:rPr>
              <w:t>Średni czas [ms]</w:t>
            </w:r>
          </w:p>
        </w:tc>
      </w:tr>
      <w:tr>
        <w:tc>
          <w:tcPr>
            <w:tcW w:type="dxa" w:w="1800"/>
            <w:vAlign w:val="center"/>
          </w:tcPr>
          <w:p>
            <w:pPr>
              <w:jc w:val="left"/>
            </w:pPr>
            <w:r/>
            <w:r>
              <w:rPr>
                <w:rFonts w:ascii="Times New Roman" w:hAnsi="Times New Roman"/>
                <w:b w:val="0"/>
                <w:sz w:val="18"/>
              </w:rPr>
              <w:t>br17</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17</w:t>
            </w:r>
          </w:p>
        </w:tc>
        <w:tc>
          <w:tcPr>
            <w:tcW w:type="dxa" w:w="1800"/>
            <w:vAlign w:val="center"/>
          </w:tcPr>
          <w:p>
            <w:pPr>
              <w:jc w:val="right"/>
            </w:pPr>
            <w:r/>
            <w:r>
              <w:rPr>
                <w:rFonts w:ascii="Times New Roman" w:hAnsi="Times New Roman"/>
                <w:b w:val="0"/>
                <w:sz w:val="18"/>
              </w:rPr>
              <w:t>39</w:t>
            </w:r>
          </w:p>
        </w:tc>
        <w:tc>
          <w:tcPr>
            <w:tcW w:type="dxa" w:w="1800"/>
            <w:vAlign w:val="center"/>
          </w:tcPr>
          <w:p>
            <w:pPr>
              <w:jc w:val="right"/>
            </w:pPr>
            <w:r/>
            <w:r>
              <w:rPr>
                <w:rFonts w:ascii="Times New Roman" w:hAnsi="Times New Roman"/>
                <w:b w:val="0"/>
                <w:sz w:val="18"/>
              </w:rPr>
              <w:t>0.000</w:t>
            </w:r>
          </w:p>
        </w:tc>
        <w:tc>
          <w:tcPr>
            <w:tcW w:type="dxa" w:w="1800"/>
            <w:vAlign w:val="center"/>
          </w:tcPr>
          <w:p>
            <w:pPr>
              <w:jc w:val="right"/>
            </w:pPr>
            <w:r/>
            <w:r>
              <w:rPr>
                <w:rFonts w:ascii="Times New Roman" w:hAnsi="Times New Roman"/>
                <w:b w:val="0"/>
                <w:sz w:val="18"/>
              </w:rPr>
              <w:t>32.674</w:t>
            </w:r>
          </w:p>
        </w:tc>
      </w:tr>
      <w:tr>
        <w:tc>
          <w:tcPr>
            <w:tcW w:type="dxa" w:w="1800"/>
            <w:vAlign w:val="center"/>
          </w:tcPr>
          <w:p>
            <w:pPr>
              <w:jc w:val="left"/>
            </w:pPr>
            <w:r/>
            <w:r>
              <w:rPr>
                <w:rFonts w:ascii="Times New Roman" w:hAnsi="Times New Roman"/>
                <w:b w:val="0"/>
                <w:sz w:val="18"/>
              </w:rPr>
              <w:t>ftv33</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34</w:t>
            </w:r>
          </w:p>
        </w:tc>
        <w:tc>
          <w:tcPr>
            <w:tcW w:type="dxa" w:w="1800"/>
            <w:vAlign w:val="center"/>
          </w:tcPr>
          <w:p>
            <w:pPr>
              <w:jc w:val="right"/>
            </w:pPr>
            <w:r/>
            <w:r>
              <w:rPr>
                <w:rFonts w:ascii="Times New Roman" w:hAnsi="Times New Roman"/>
                <w:b w:val="0"/>
                <w:sz w:val="18"/>
              </w:rPr>
              <w:t>1286</w:t>
            </w:r>
          </w:p>
        </w:tc>
        <w:tc>
          <w:tcPr>
            <w:tcW w:type="dxa" w:w="1800"/>
            <w:vAlign w:val="center"/>
          </w:tcPr>
          <w:p>
            <w:pPr>
              <w:jc w:val="right"/>
            </w:pPr>
            <w:r/>
            <w:r>
              <w:rPr>
                <w:rFonts w:ascii="Times New Roman" w:hAnsi="Times New Roman"/>
                <w:b w:val="0"/>
                <w:sz w:val="18"/>
              </w:rPr>
              <w:t>17.263</w:t>
            </w:r>
          </w:p>
        </w:tc>
        <w:tc>
          <w:tcPr>
            <w:tcW w:type="dxa" w:w="1800"/>
            <w:vAlign w:val="center"/>
          </w:tcPr>
          <w:p>
            <w:pPr>
              <w:jc w:val="right"/>
            </w:pPr>
            <w:r/>
            <w:r>
              <w:rPr>
                <w:rFonts w:ascii="Times New Roman" w:hAnsi="Times New Roman"/>
                <w:b w:val="0"/>
                <w:sz w:val="18"/>
              </w:rPr>
              <w:t>34.403</w:t>
            </w:r>
          </w:p>
        </w:tc>
      </w:tr>
      <w:tr>
        <w:tc>
          <w:tcPr>
            <w:tcW w:type="dxa" w:w="1800"/>
            <w:vAlign w:val="center"/>
          </w:tcPr>
          <w:p>
            <w:pPr>
              <w:jc w:val="left"/>
            </w:pPr>
            <w:r/>
            <w:r>
              <w:rPr>
                <w:rFonts w:ascii="Times New Roman" w:hAnsi="Times New Roman"/>
                <w:b w:val="0"/>
                <w:sz w:val="18"/>
              </w:rPr>
              <w:t>ftv35</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36</w:t>
            </w:r>
          </w:p>
        </w:tc>
        <w:tc>
          <w:tcPr>
            <w:tcW w:type="dxa" w:w="1800"/>
            <w:vAlign w:val="center"/>
          </w:tcPr>
          <w:p>
            <w:pPr>
              <w:jc w:val="right"/>
            </w:pPr>
            <w:r/>
            <w:r>
              <w:rPr>
                <w:rFonts w:ascii="Times New Roman" w:hAnsi="Times New Roman"/>
                <w:b w:val="0"/>
                <w:sz w:val="18"/>
              </w:rPr>
              <w:t>1473</w:t>
            </w:r>
          </w:p>
        </w:tc>
        <w:tc>
          <w:tcPr>
            <w:tcW w:type="dxa" w:w="1800"/>
            <w:vAlign w:val="center"/>
          </w:tcPr>
          <w:p>
            <w:pPr>
              <w:jc w:val="right"/>
            </w:pPr>
            <w:r/>
            <w:r>
              <w:rPr>
                <w:rFonts w:ascii="Times New Roman" w:hAnsi="Times New Roman"/>
                <w:b w:val="0"/>
                <w:sz w:val="18"/>
              </w:rPr>
              <w:t>11.894</w:t>
            </w:r>
          </w:p>
        </w:tc>
        <w:tc>
          <w:tcPr>
            <w:tcW w:type="dxa" w:w="1800"/>
            <w:vAlign w:val="center"/>
          </w:tcPr>
          <w:p>
            <w:pPr>
              <w:jc w:val="right"/>
            </w:pPr>
            <w:r/>
            <w:r>
              <w:rPr>
                <w:rFonts w:ascii="Times New Roman" w:hAnsi="Times New Roman"/>
                <w:b w:val="0"/>
                <w:sz w:val="18"/>
              </w:rPr>
              <w:t>33.969</w:t>
            </w:r>
          </w:p>
        </w:tc>
      </w:tr>
      <w:tr>
        <w:tc>
          <w:tcPr>
            <w:tcW w:type="dxa" w:w="1800"/>
            <w:vAlign w:val="center"/>
          </w:tcPr>
          <w:p>
            <w:pPr>
              <w:jc w:val="left"/>
            </w:pPr>
            <w:r/>
            <w:r>
              <w:rPr>
                <w:rFonts w:ascii="Times New Roman" w:hAnsi="Times New Roman"/>
                <w:b w:val="0"/>
                <w:sz w:val="18"/>
              </w:rPr>
              <w:t>ftv38</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39</w:t>
            </w:r>
          </w:p>
        </w:tc>
        <w:tc>
          <w:tcPr>
            <w:tcW w:type="dxa" w:w="1800"/>
            <w:vAlign w:val="center"/>
          </w:tcPr>
          <w:p>
            <w:pPr>
              <w:jc w:val="right"/>
            </w:pPr>
            <w:r/>
            <w:r>
              <w:rPr>
                <w:rFonts w:ascii="Times New Roman" w:hAnsi="Times New Roman"/>
                <w:b w:val="0"/>
                <w:sz w:val="18"/>
              </w:rPr>
              <w:t>1530</w:t>
            </w:r>
          </w:p>
        </w:tc>
        <w:tc>
          <w:tcPr>
            <w:tcW w:type="dxa" w:w="1800"/>
            <w:vAlign w:val="center"/>
          </w:tcPr>
          <w:p>
            <w:pPr>
              <w:jc w:val="right"/>
            </w:pPr>
            <w:r/>
            <w:r>
              <w:rPr>
                <w:rFonts w:ascii="Times New Roman" w:hAnsi="Times New Roman"/>
                <w:b w:val="0"/>
                <w:sz w:val="18"/>
              </w:rPr>
              <w:t>14.967</w:t>
            </w:r>
          </w:p>
        </w:tc>
        <w:tc>
          <w:tcPr>
            <w:tcW w:type="dxa" w:w="1800"/>
            <w:vAlign w:val="center"/>
          </w:tcPr>
          <w:p>
            <w:pPr>
              <w:jc w:val="right"/>
            </w:pPr>
            <w:r/>
            <w:r>
              <w:rPr>
                <w:rFonts w:ascii="Times New Roman" w:hAnsi="Times New Roman"/>
                <w:b w:val="0"/>
                <w:sz w:val="18"/>
              </w:rPr>
              <w:t>32.804</w:t>
            </w:r>
          </w:p>
        </w:tc>
      </w:tr>
      <w:tr>
        <w:tc>
          <w:tcPr>
            <w:tcW w:type="dxa" w:w="1800"/>
            <w:vAlign w:val="center"/>
          </w:tcPr>
          <w:p>
            <w:pPr>
              <w:jc w:val="left"/>
            </w:pPr>
            <w:r/>
            <w:r>
              <w:rPr>
                <w:rFonts w:ascii="Times New Roman" w:hAnsi="Times New Roman"/>
                <w:b w:val="0"/>
                <w:sz w:val="18"/>
              </w:rPr>
              <w:t>p43</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43</w:t>
            </w:r>
          </w:p>
        </w:tc>
        <w:tc>
          <w:tcPr>
            <w:tcW w:type="dxa" w:w="1800"/>
            <w:vAlign w:val="center"/>
          </w:tcPr>
          <w:p>
            <w:pPr>
              <w:jc w:val="right"/>
            </w:pPr>
            <w:r/>
            <w:r>
              <w:rPr>
                <w:rFonts w:ascii="Times New Roman" w:hAnsi="Times New Roman"/>
                <w:b w:val="0"/>
                <w:sz w:val="18"/>
              </w:rPr>
              <w:t>5620</w:t>
            </w:r>
          </w:p>
        </w:tc>
        <w:tc>
          <w:tcPr>
            <w:tcW w:type="dxa" w:w="1800"/>
            <w:vAlign w:val="center"/>
          </w:tcPr>
          <w:p>
            <w:pPr>
              <w:jc w:val="right"/>
            </w:pPr>
            <w:r/>
            <w:r>
              <w:rPr>
                <w:rFonts w:ascii="Times New Roman" w:hAnsi="Times New Roman"/>
                <w:b w:val="0"/>
                <w:sz w:val="18"/>
              </w:rPr>
              <w:t>0.068</w:t>
            </w:r>
          </w:p>
        </w:tc>
        <w:tc>
          <w:tcPr>
            <w:tcW w:type="dxa" w:w="1800"/>
            <w:vAlign w:val="center"/>
          </w:tcPr>
          <w:p>
            <w:pPr>
              <w:jc w:val="right"/>
            </w:pPr>
            <w:r/>
            <w:r>
              <w:rPr>
                <w:rFonts w:ascii="Times New Roman" w:hAnsi="Times New Roman"/>
                <w:b w:val="0"/>
                <w:sz w:val="18"/>
              </w:rPr>
              <w:t>33.131</w:t>
            </w:r>
          </w:p>
        </w:tc>
      </w:tr>
      <w:tr>
        <w:tc>
          <w:tcPr>
            <w:tcW w:type="dxa" w:w="1800"/>
            <w:vAlign w:val="center"/>
          </w:tcPr>
          <w:p>
            <w:pPr>
              <w:jc w:val="left"/>
            </w:pPr>
            <w:r/>
            <w:r>
              <w:rPr>
                <w:rFonts w:ascii="Times New Roman" w:hAnsi="Times New Roman"/>
                <w:b w:val="0"/>
                <w:sz w:val="18"/>
              </w:rPr>
              <w:t>ry48p</w:t>
            </w:r>
          </w:p>
        </w:tc>
        <w:tc>
          <w:tcPr>
            <w:tcW w:type="dxa" w:w="1800"/>
            <w:vAlign w:val="center"/>
          </w:tcPr>
          <w:p>
            <w:pPr>
              <w:jc w:val="center"/>
            </w:pPr>
            <w:r/>
            <w:r>
              <w:rPr>
                <w:rFonts w:ascii="Times New Roman" w:hAnsi="Times New Roman"/>
                <w:b w:val="0"/>
                <w:sz w:val="18"/>
              </w:rPr>
              <w:t>ATSP</w:t>
            </w:r>
          </w:p>
        </w:tc>
        <w:tc>
          <w:tcPr>
            <w:tcW w:type="dxa" w:w="1800"/>
            <w:vAlign w:val="center"/>
          </w:tcPr>
          <w:p>
            <w:pPr>
              <w:jc w:val="right"/>
            </w:pPr>
            <w:r/>
            <w:r>
              <w:rPr>
                <w:rFonts w:ascii="Times New Roman" w:hAnsi="Times New Roman"/>
                <w:b w:val="0"/>
                <w:sz w:val="18"/>
              </w:rPr>
              <w:t>48</w:t>
            </w:r>
          </w:p>
        </w:tc>
        <w:tc>
          <w:tcPr>
            <w:tcW w:type="dxa" w:w="1800"/>
            <w:vAlign w:val="center"/>
          </w:tcPr>
          <w:p>
            <w:pPr>
              <w:jc w:val="right"/>
            </w:pPr>
            <w:r/>
            <w:r>
              <w:rPr>
                <w:rFonts w:ascii="Times New Roman" w:hAnsi="Times New Roman"/>
                <w:b w:val="0"/>
                <w:sz w:val="18"/>
              </w:rPr>
              <w:t>14422</w:t>
            </w:r>
          </w:p>
        </w:tc>
        <w:tc>
          <w:tcPr>
            <w:tcW w:type="dxa" w:w="1800"/>
            <w:vAlign w:val="center"/>
          </w:tcPr>
          <w:p>
            <w:pPr>
              <w:jc w:val="right"/>
            </w:pPr>
            <w:r/>
            <w:r>
              <w:rPr>
                <w:rFonts w:ascii="Times New Roman" w:hAnsi="Times New Roman"/>
                <w:b w:val="0"/>
                <w:sz w:val="18"/>
              </w:rPr>
              <w:t>4.755</w:t>
            </w:r>
          </w:p>
        </w:tc>
        <w:tc>
          <w:tcPr>
            <w:tcW w:type="dxa" w:w="1800"/>
            <w:vAlign w:val="center"/>
          </w:tcPr>
          <w:p>
            <w:pPr>
              <w:jc w:val="right"/>
            </w:pPr>
            <w:r/>
            <w:r>
              <w:rPr>
                <w:rFonts w:ascii="Times New Roman" w:hAnsi="Times New Roman"/>
                <w:b w:val="0"/>
                <w:sz w:val="18"/>
              </w:rPr>
              <w:t>32.666</w:t>
            </w:r>
          </w:p>
        </w:tc>
      </w:tr>
      <w:tr>
        <w:tc>
          <w:tcPr>
            <w:tcW w:type="dxa" w:w="1800"/>
            <w:vAlign w:val="center"/>
          </w:tcPr>
          <w:p>
            <w:pPr>
              <w:jc w:val="left"/>
            </w:pPr>
            <w:r/>
            <w:r>
              <w:rPr>
                <w:rFonts w:ascii="Times New Roman" w:hAnsi="Times New Roman"/>
                <w:b w:val="0"/>
                <w:sz w:val="18"/>
              </w:rPr>
              <w:t>eil51</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51</w:t>
            </w:r>
          </w:p>
        </w:tc>
        <w:tc>
          <w:tcPr>
            <w:tcW w:type="dxa" w:w="1800"/>
            <w:vAlign w:val="center"/>
          </w:tcPr>
          <w:p>
            <w:pPr>
              <w:jc w:val="right"/>
            </w:pPr>
            <w:r/>
            <w:r>
              <w:rPr>
                <w:rFonts w:ascii="Times New Roman" w:hAnsi="Times New Roman"/>
                <w:b w:val="0"/>
                <w:sz w:val="18"/>
              </w:rPr>
              <w:t>426</w:t>
            </w:r>
          </w:p>
        </w:tc>
        <w:tc>
          <w:tcPr>
            <w:tcW w:type="dxa" w:w="1800"/>
            <w:vAlign w:val="center"/>
          </w:tcPr>
          <w:p>
            <w:pPr>
              <w:jc w:val="right"/>
            </w:pPr>
            <w:r/>
            <w:r>
              <w:rPr>
                <w:rFonts w:ascii="Times New Roman" w:hAnsi="Times New Roman"/>
                <w:b w:val="0"/>
                <w:sz w:val="18"/>
              </w:rPr>
              <w:t>3.005</w:t>
            </w:r>
          </w:p>
        </w:tc>
        <w:tc>
          <w:tcPr>
            <w:tcW w:type="dxa" w:w="1800"/>
            <w:vAlign w:val="center"/>
          </w:tcPr>
          <w:p>
            <w:pPr>
              <w:jc w:val="right"/>
            </w:pPr>
            <w:r/>
            <w:r>
              <w:rPr>
                <w:rFonts w:ascii="Times New Roman" w:hAnsi="Times New Roman"/>
                <w:b w:val="0"/>
                <w:sz w:val="18"/>
              </w:rPr>
              <w:t>33.853</w:t>
            </w:r>
          </w:p>
        </w:tc>
      </w:tr>
      <w:tr>
        <w:tc>
          <w:tcPr>
            <w:tcW w:type="dxa" w:w="1800"/>
            <w:vAlign w:val="center"/>
          </w:tcPr>
          <w:p>
            <w:pPr>
              <w:jc w:val="left"/>
            </w:pPr>
            <w:r/>
            <w:r>
              <w:rPr>
                <w:rFonts w:ascii="Times New Roman" w:hAnsi="Times New Roman"/>
                <w:b w:val="0"/>
                <w:sz w:val="18"/>
              </w:rPr>
              <w:t>berlin52</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52</w:t>
            </w:r>
          </w:p>
        </w:tc>
        <w:tc>
          <w:tcPr>
            <w:tcW w:type="dxa" w:w="1800"/>
            <w:vAlign w:val="center"/>
          </w:tcPr>
          <w:p>
            <w:pPr>
              <w:jc w:val="right"/>
            </w:pPr>
            <w:r/>
            <w:r>
              <w:rPr>
                <w:rFonts w:ascii="Times New Roman" w:hAnsi="Times New Roman"/>
                <w:b w:val="0"/>
                <w:sz w:val="18"/>
              </w:rPr>
              <w:t>7542</w:t>
            </w:r>
          </w:p>
        </w:tc>
        <w:tc>
          <w:tcPr>
            <w:tcW w:type="dxa" w:w="1800"/>
            <w:vAlign w:val="center"/>
          </w:tcPr>
          <w:p>
            <w:pPr>
              <w:jc w:val="right"/>
            </w:pPr>
            <w:r/>
            <w:r>
              <w:rPr>
                <w:rFonts w:ascii="Times New Roman" w:hAnsi="Times New Roman"/>
                <w:b w:val="0"/>
                <w:sz w:val="18"/>
              </w:rPr>
              <w:t>0.578</w:t>
            </w:r>
          </w:p>
        </w:tc>
        <w:tc>
          <w:tcPr>
            <w:tcW w:type="dxa" w:w="1800"/>
            <w:vAlign w:val="center"/>
          </w:tcPr>
          <w:p>
            <w:pPr>
              <w:jc w:val="right"/>
            </w:pPr>
            <w:r/>
            <w:r>
              <w:rPr>
                <w:rFonts w:ascii="Times New Roman" w:hAnsi="Times New Roman"/>
                <w:b w:val="0"/>
                <w:sz w:val="18"/>
              </w:rPr>
              <w:t>31.123</w:t>
            </w:r>
          </w:p>
        </w:tc>
      </w:tr>
      <w:tr>
        <w:tc>
          <w:tcPr>
            <w:tcW w:type="dxa" w:w="1800"/>
            <w:vAlign w:val="center"/>
          </w:tcPr>
          <w:p>
            <w:pPr>
              <w:jc w:val="left"/>
            </w:pPr>
            <w:r/>
            <w:r>
              <w:rPr>
                <w:rFonts w:ascii="Times New Roman" w:hAnsi="Times New Roman"/>
                <w:b w:val="0"/>
                <w:sz w:val="18"/>
              </w:rPr>
              <w:t>st70</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70</w:t>
            </w:r>
          </w:p>
        </w:tc>
        <w:tc>
          <w:tcPr>
            <w:tcW w:type="dxa" w:w="1800"/>
            <w:vAlign w:val="center"/>
          </w:tcPr>
          <w:p>
            <w:pPr>
              <w:jc w:val="right"/>
            </w:pPr>
            <w:r/>
            <w:r>
              <w:rPr>
                <w:rFonts w:ascii="Times New Roman" w:hAnsi="Times New Roman"/>
                <w:b w:val="0"/>
                <w:sz w:val="18"/>
              </w:rPr>
              <w:t>675</w:t>
            </w:r>
          </w:p>
        </w:tc>
        <w:tc>
          <w:tcPr>
            <w:tcW w:type="dxa" w:w="1800"/>
            <w:vAlign w:val="center"/>
          </w:tcPr>
          <w:p>
            <w:pPr>
              <w:jc w:val="right"/>
            </w:pPr>
            <w:r/>
            <w:r>
              <w:rPr>
                <w:rFonts w:ascii="Times New Roman" w:hAnsi="Times New Roman"/>
                <w:b w:val="0"/>
                <w:sz w:val="18"/>
              </w:rPr>
              <w:t>2.489</w:t>
            </w:r>
          </w:p>
        </w:tc>
        <w:tc>
          <w:tcPr>
            <w:tcW w:type="dxa" w:w="1800"/>
            <w:vAlign w:val="center"/>
          </w:tcPr>
          <w:p>
            <w:pPr>
              <w:jc w:val="right"/>
            </w:pPr>
            <w:r/>
            <w:r>
              <w:rPr>
                <w:rFonts w:ascii="Times New Roman" w:hAnsi="Times New Roman"/>
                <w:b w:val="0"/>
                <w:sz w:val="18"/>
              </w:rPr>
              <w:t>39.494</w:t>
            </w:r>
          </w:p>
        </w:tc>
      </w:tr>
      <w:tr>
        <w:tc>
          <w:tcPr>
            <w:tcW w:type="dxa" w:w="1800"/>
            <w:vAlign w:val="center"/>
          </w:tcPr>
          <w:p>
            <w:pPr>
              <w:jc w:val="left"/>
            </w:pPr>
            <w:r/>
            <w:r>
              <w:rPr>
                <w:rFonts w:ascii="Times New Roman" w:hAnsi="Times New Roman"/>
                <w:b w:val="0"/>
                <w:sz w:val="18"/>
              </w:rPr>
              <w:t>eil76</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76</w:t>
            </w:r>
          </w:p>
        </w:tc>
        <w:tc>
          <w:tcPr>
            <w:tcW w:type="dxa" w:w="1800"/>
            <w:vAlign w:val="center"/>
          </w:tcPr>
          <w:p>
            <w:pPr>
              <w:jc w:val="right"/>
            </w:pPr>
            <w:r/>
            <w:r>
              <w:rPr>
                <w:rFonts w:ascii="Times New Roman" w:hAnsi="Times New Roman"/>
                <w:b w:val="0"/>
                <w:sz w:val="18"/>
              </w:rPr>
              <w:t>538</w:t>
            </w:r>
          </w:p>
        </w:tc>
        <w:tc>
          <w:tcPr>
            <w:tcW w:type="dxa" w:w="1800"/>
            <w:vAlign w:val="center"/>
          </w:tcPr>
          <w:p>
            <w:pPr>
              <w:jc w:val="right"/>
            </w:pPr>
            <w:r/>
            <w:r>
              <w:rPr>
                <w:rFonts w:ascii="Times New Roman" w:hAnsi="Times New Roman"/>
                <w:b w:val="0"/>
                <w:sz w:val="18"/>
              </w:rPr>
              <w:t>4.907</w:t>
            </w:r>
          </w:p>
        </w:tc>
        <w:tc>
          <w:tcPr>
            <w:tcW w:type="dxa" w:w="1800"/>
            <w:vAlign w:val="center"/>
          </w:tcPr>
          <w:p>
            <w:pPr>
              <w:jc w:val="right"/>
            </w:pPr>
            <w:r/>
            <w:r>
              <w:rPr>
                <w:rFonts w:ascii="Times New Roman" w:hAnsi="Times New Roman"/>
                <w:b w:val="0"/>
                <w:sz w:val="18"/>
              </w:rPr>
              <w:t>39.533</w:t>
            </w:r>
          </w:p>
        </w:tc>
      </w:tr>
      <w:tr>
        <w:tc>
          <w:tcPr>
            <w:tcW w:type="dxa" w:w="1800"/>
            <w:vAlign w:val="center"/>
          </w:tcPr>
          <w:p>
            <w:pPr>
              <w:jc w:val="left"/>
            </w:pPr>
            <w:r/>
            <w:r>
              <w:rPr>
                <w:rFonts w:ascii="Times New Roman" w:hAnsi="Times New Roman"/>
                <w:b w:val="0"/>
                <w:sz w:val="18"/>
              </w:rPr>
              <w:t>kroA100</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100</w:t>
            </w:r>
          </w:p>
        </w:tc>
        <w:tc>
          <w:tcPr>
            <w:tcW w:type="dxa" w:w="1800"/>
            <w:vAlign w:val="center"/>
          </w:tcPr>
          <w:p>
            <w:pPr>
              <w:jc w:val="right"/>
            </w:pPr>
            <w:r/>
            <w:r>
              <w:rPr>
                <w:rFonts w:ascii="Times New Roman" w:hAnsi="Times New Roman"/>
                <w:b w:val="0"/>
                <w:sz w:val="18"/>
              </w:rPr>
              <w:t>21282</w:t>
            </w:r>
          </w:p>
        </w:tc>
        <w:tc>
          <w:tcPr>
            <w:tcW w:type="dxa" w:w="1800"/>
            <w:vAlign w:val="center"/>
          </w:tcPr>
          <w:p>
            <w:pPr>
              <w:jc w:val="right"/>
            </w:pPr>
            <w:r/>
            <w:r>
              <w:rPr>
                <w:rFonts w:ascii="Times New Roman" w:hAnsi="Times New Roman"/>
                <w:b w:val="0"/>
                <w:sz w:val="18"/>
              </w:rPr>
              <w:t>2.650</w:t>
            </w:r>
          </w:p>
        </w:tc>
        <w:tc>
          <w:tcPr>
            <w:tcW w:type="dxa" w:w="1800"/>
            <w:vAlign w:val="center"/>
          </w:tcPr>
          <w:p>
            <w:pPr>
              <w:jc w:val="right"/>
            </w:pPr>
            <w:r/>
            <w:r>
              <w:rPr>
                <w:rFonts w:ascii="Times New Roman" w:hAnsi="Times New Roman"/>
                <w:b w:val="0"/>
                <w:sz w:val="18"/>
              </w:rPr>
              <w:t>36.411</w:t>
            </w:r>
          </w:p>
        </w:tc>
      </w:tr>
      <w:tr>
        <w:tc>
          <w:tcPr>
            <w:tcW w:type="dxa" w:w="1800"/>
            <w:vAlign w:val="center"/>
          </w:tcPr>
          <w:p>
            <w:pPr>
              <w:jc w:val="left"/>
            </w:pPr>
            <w:r/>
            <w:r>
              <w:rPr>
                <w:rFonts w:ascii="Times New Roman" w:hAnsi="Times New Roman"/>
                <w:b w:val="0"/>
                <w:sz w:val="18"/>
              </w:rPr>
              <w:t>rd100</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100</w:t>
            </w:r>
          </w:p>
        </w:tc>
        <w:tc>
          <w:tcPr>
            <w:tcW w:type="dxa" w:w="1800"/>
            <w:vAlign w:val="center"/>
          </w:tcPr>
          <w:p>
            <w:pPr>
              <w:jc w:val="right"/>
            </w:pPr>
            <w:r/>
            <w:r>
              <w:rPr>
                <w:rFonts w:ascii="Times New Roman" w:hAnsi="Times New Roman"/>
                <w:b w:val="0"/>
                <w:sz w:val="18"/>
              </w:rPr>
              <w:t>7910</w:t>
            </w:r>
          </w:p>
        </w:tc>
        <w:tc>
          <w:tcPr>
            <w:tcW w:type="dxa" w:w="1800"/>
            <w:vAlign w:val="center"/>
          </w:tcPr>
          <w:p>
            <w:pPr>
              <w:jc w:val="right"/>
            </w:pPr>
            <w:r/>
            <w:r>
              <w:rPr>
                <w:rFonts w:ascii="Times New Roman" w:hAnsi="Times New Roman"/>
                <w:b w:val="0"/>
                <w:sz w:val="18"/>
              </w:rPr>
              <w:t>4.526</w:t>
            </w:r>
          </w:p>
        </w:tc>
        <w:tc>
          <w:tcPr>
            <w:tcW w:type="dxa" w:w="1800"/>
            <w:vAlign w:val="center"/>
          </w:tcPr>
          <w:p>
            <w:pPr>
              <w:jc w:val="right"/>
            </w:pPr>
            <w:r/>
            <w:r>
              <w:rPr>
                <w:rFonts w:ascii="Times New Roman" w:hAnsi="Times New Roman"/>
                <w:b w:val="0"/>
                <w:sz w:val="18"/>
              </w:rPr>
              <w:t>37.760</w:t>
            </w:r>
          </w:p>
        </w:tc>
      </w:tr>
      <w:tr>
        <w:tc>
          <w:tcPr>
            <w:tcW w:type="dxa" w:w="1800"/>
            <w:vAlign w:val="center"/>
          </w:tcPr>
          <w:p>
            <w:pPr>
              <w:jc w:val="left"/>
            </w:pPr>
            <w:r/>
            <w:r>
              <w:rPr>
                <w:rFonts w:ascii="Times New Roman" w:hAnsi="Times New Roman"/>
                <w:b w:val="0"/>
                <w:sz w:val="18"/>
              </w:rPr>
              <w:t>bier127</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127</w:t>
            </w:r>
          </w:p>
        </w:tc>
        <w:tc>
          <w:tcPr>
            <w:tcW w:type="dxa" w:w="1800"/>
            <w:vAlign w:val="center"/>
          </w:tcPr>
          <w:p>
            <w:pPr>
              <w:jc w:val="right"/>
            </w:pPr>
            <w:r/>
            <w:r>
              <w:rPr>
                <w:rFonts w:ascii="Times New Roman" w:hAnsi="Times New Roman"/>
                <w:b w:val="0"/>
                <w:sz w:val="18"/>
              </w:rPr>
              <w:t>118282</w:t>
            </w:r>
          </w:p>
        </w:tc>
        <w:tc>
          <w:tcPr>
            <w:tcW w:type="dxa" w:w="1800"/>
            <w:vAlign w:val="center"/>
          </w:tcPr>
          <w:p>
            <w:pPr>
              <w:jc w:val="right"/>
            </w:pPr>
            <w:r/>
            <w:r>
              <w:rPr>
                <w:rFonts w:ascii="Times New Roman" w:hAnsi="Times New Roman"/>
                <w:b w:val="0"/>
                <w:sz w:val="18"/>
              </w:rPr>
              <w:t>3.321</w:t>
            </w:r>
          </w:p>
        </w:tc>
        <w:tc>
          <w:tcPr>
            <w:tcW w:type="dxa" w:w="1800"/>
            <w:vAlign w:val="center"/>
          </w:tcPr>
          <w:p>
            <w:pPr>
              <w:jc w:val="right"/>
            </w:pPr>
            <w:r/>
            <w:r>
              <w:rPr>
                <w:rFonts w:ascii="Times New Roman" w:hAnsi="Times New Roman"/>
                <w:b w:val="0"/>
                <w:sz w:val="18"/>
              </w:rPr>
              <w:t>37.144</w:t>
            </w:r>
          </w:p>
        </w:tc>
      </w:tr>
      <w:tr>
        <w:tc>
          <w:tcPr>
            <w:tcW w:type="dxa" w:w="1800"/>
            <w:vAlign w:val="center"/>
          </w:tcPr>
          <w:p>
            <w:pPr>
              <w:jc w:val="left"/>
            </w:pPr>
            <w:r/>
            <w:r>
              <w:rPr>
                <w:rFonts w:ascii="Times New Roman" w:hAnsi="Times New Roman"/>
                <w:b w:val="0"/>
                <w:sz w:val="18"/>
              </w:rPr>
              <w:t>ch130</w:t>
            </w:r>
          </w:p>
        </w:tc>
        <w:tc>
          <w:tcPr>
            <w:tcW w:type="dxa" w:w="1800"/>
            <w:vAlign w:val="center"/>
          </w:tcPr>
          <w:p>
            <w:pPr>
              <w:jc w:val="center"/>
            </w:pPr>
            <w:r/>
            <w:r>
              <w:rPr>
                <w:rFonts w:ascii="Times New Roman" w:hAnsi="Times New Roman"/>
                <w:b w:val="0"/>
                <w:sz w:val="18"/>
              </w:rPr>
              <w:t>TSP</w:t>
            </w:r>
          </w:p>
        </w:tc>
        <w:tc>
          <w:tcPr>
            <w:tcW w:type="dxa" w:w="1800"/>
            <w:vAlign w:val="center"/>
          </w:tcPr>
          <w:p>
            <w:pPr>
              <w:jc w:val="right"/>
            </w:pPr>
            <w:r/>
            <w:r>
              <w:rPr>
                <w:rFonts w:ascii="Times New Roman" w:hAnsi="Times New Roman"/>
                <w:b w:val="0"/>
                <w:sz w:val="18"/>
              </w:rPr>
              <w:t>130</w:t>
            </w:r>
          </w:p>
        </w:tc>
        <w:tc>
          <w:tcPr>
            <w:tcW w:type="dxa" w:w="1800"/>
            <w:vAlign w:val="center"/>
          </w:tcPr>
          <w:p>
            <w:pPr>
              <w:jc w:val="right"/>
            </w:pPr>
            <w:r/>
            <w:r>
              <w:rPr>
                <w:rFonts w:ascii="Times New Roman" w:hAnsi="Times New Roman"/>
                <w:b w:val="0"/>
                <w:sz w:val="18"/>
              </w:rPr>
              <w:t>6110</w:t>
            </w:r>
          </w:p>
        </w:tc>
        <w:tc>
          <w:tcPr>
            <w:tcW w:type="dxa" w:w="1800"/>
            <w:vAlign w:val="center"/>
          </w:tcPr>
          <w:p>
            <w:pPr>
              <w:jc w:val="right"/>
            </w:pPr>
            <w:r/>
            <w:r>
              <w:rPr>
                <w:rFonts w:ascii="Times New Roman" w:hAnsi="Times New Roman"/>
                <w:b w:val="0"/>
                <w:sz w:val="18"/>
              </w:rPr>
              <w:t>5.293</w:t>
            </w:r>
          </w:p>
        </w:tc>
        <w:tc>
          <w:tcPr>
            <w:tcW w:type="dxa" w:w="1800"/>
            <w:vAlign w:val="center"/>
          </w:tcPr>
          <w:p>
            <w:pPr>
              <w:jc w:val="right"/>
            </w:pPr>
            <w:r/>
            <w:r>
              <w:rPr>
                <w:rFonts w:ascii="Times New Roman" w:hAnsi="Times New Roman"/>
                <w:b w:val="0"/>
                <w:sz w:val="18"/>
              </w:rPr>
              <w:t>58.024</w:t>
            </w:r>
          </w:p>
        </w:tc>
      </w:tr>
    </w:tbl>
    <w:p>
      <w:pPr>
        <w:pStyle w:val="Heading1"/>
        <w:spacing w:after="120" w:line="278" w:lineRule="auto"/>
        <w:jc w:val="left"/>
      </w:pPr>
      <w:r>
        <w:rPr>
          <w:rFonts w:ascii="Times New Roman" w:hAnsi="Times New Roman"/>
          <w:b w:val="0"/>
          <w:sz w:val="24"/>
        </w:rPr>
        <w:t>6. Interpretacja i ograniczenia</w:t>
      </w:r>
    </w:p>
    <w:p>
      <w:pPr>
        <w:spacing w:after="120" w:line="278" w:lineRule="auto"/>
        <w:jc w:val="both"/>
      </w:pPr>
      <w:r>
        <w:rPr>
          <w:rFonts w:ascii="Times New Roman" w:hAnsi="Times New Roman"/>
          <w:b w:val="0"/>
          <w:sz w:val="22"/>
        </w:rPr>
        <w:t>Na podstawie przeprowadzonych badań można stwierdzić, że Simulated Annealing dobrze nadaje się do szybkiego wyznaczania rozwiązań przybliżonych dla TSP i ATSP. Algorytm jest prosty implementacyjnie, a zarazem wystarczająco elastyczny, aby po niewielkim strojeniu uzyskać wyniki mieszczące się wyraźnie poniżej założonego progu błędu.</w:t>
      </w:r>
    </w:p>
    <w:p>
      <w:pPr>
        <w:spacing w:after="120" w:line="278" w:lineRule="auto"/>
        <w:jc w:val="both"/>
      </w:pPr>
      <w:r>
        <w:rPr>
          <w:rFonts w:ascii="Times New Roman" w:hAnsi="Times New Roman"/>
          <w:b w:val="0"/>
          <w:sz w:val="22"/>
        </w:rPr>
        <w:t>Ograniczeniem obecnej wersji badań jest wykorzystanie jednego wariantu sąsiedztwa i jednego schematu chłodzenia. W bardziej rozbudowanej analizie można byłoby dodatkowo porównać inne warianty ruchu, kilka temperatur początkowych lub kilka różnych harmonogramów chłodzenia. Na potrzeby podstawowego raportu nie było to jednak konieczne, bo już obecna konfiguracja spełniła założenia zadania.</w:t>
      </w:r>
    </w:p>
    <w:p>
      <w:pPr>
        <w:spacing w:after="120" w:line="278" w:lineRule="auto"/>
        <w:jc w:val="both"/>
      </w:pPr>
      <w:r>
        <w:rPr>
          <w:rFonts w:ascii="Times New Roman" w:hAnsi="Times New Roman"/>
          <w:b w:val="0"/>
          <w:sz w:val="22"/>
        </w:rPr>
        <w:t>Szczególnie ważne jest to, że w raporcie udało się pokazać obie wymagane zależności: zmianę czasu obliczeń wraz ze wzrostem rozmiaru instancji oraz zmianę błędu względnego. Zestaw wykresów i tabel daje podstawę do rzeczowej interpretacji wyników, a nie tylko do ich opisania.</w:t>
      </w:r>
    </w:p>
    <w:p>
      <w:pPr>
        <w:pStyle w:val="Heading1"/>
        <w:spacing w:after="120" w:line="278" w:lineRule="auto"/>
        <w:jc w:val="left"/>
      </w:pPr>
      <w:r>
        <w:rPr>
          <w:rFonts w:ascii="Times New Roman" w:hAnsi="Times New Roman"/>
          <w:b w:val="0"/>
          <w:sz w:val="24"/>
        </w:rPr>
        <w:t>7. Wnioski</w:t>
      </w:r>
    </w:p>
    <w:p>
      <w:pPr>
        <w:spacing w:after="120" w:line="278" w:lineRule="auto"/>
        <w:jc w:val="both"/>
      </w:pPr>
      <w:r>
        <w:rPr>
          <w:rFonts w:ascii="Times New Roman" w:hAnsi="Times New Roman"/>
          <w:sz w:val="22"/>
        </w:rPr>
        <w:t>Wraz ze wzrostem rozmiaru instancji średni czas wykonania rośnie, lecz w badanym zakresie pozostaje bardzo niski.</w:t>
      </w:r>
    </w:p>
    <w:p>
      <w:pPr>
        <w:spacing w:after="120" w:line="278" w:lineRule="auto"/>
        <w:jc w:val="both"/>
      </w:pPr>
      <w:r>
        <w:rPr>
          <w:rFonts w:ascii="Times New Roman" w:hAnsi="Times New Roman"/>
          <w:sz w:val="22"/>
        </w:rPr>
        <w:t>Dla instancji generowanych algorytm bardzo często znajduje optimum lub rozwiązanie praktycznie od niego nieodróżnialne.</w:t>
      </w:r>
    </w:p>
    <w:p>
      <w:pPr>
        <w:spacing w:after="120" w:line="278" w:lineRule="auto"/>
        <w:jc w:val="both"/>
      </w:pPr>
      <w:r>
        <w:rPr>
          <w:rFonts w:ascii="Times New Roman" w:hAnsi="Times New Roman"/>
          <w:sz w:val="22"/>
        </w:rPr>
        <w:t>Dla instancji TSPLIB błąd jest większy, ale nadal pozostaje bezpiecznie poniżej progu 30% wartości referencyjnej.</w:t>
      </w:r>
    </w:p>
    <w:p>
      <w:pPr>
        <w:spacing w:after="120" w:line="278" w:lineRule="auto"/>
        <w:jc w:val="both"/>
      </w:pPr>
      <w:r>
        <w:rPr>
          <w:rFonts w:ascii="Times New Roman" w:hAnsi="Times New Roman"/>
          <w:sz w:val="22"/>
        </w:rPr>
        <w:t>Simulated Annealing dobrze nadaje się do szybkiego wyznaczania rozwiązań przybliżonych, chociaż nie daje gwarancji optimum dla trudniejszych instancji.</w:t>
      </w:r>
    </w:p>
    <w:p>
      <w:pPr>
        <w:spacing w:after="120" w:line="278" w:lineRule="auto"/>
        <w:jc w:val="both"/>
      </w:pPr>
      <w:r>
        <w:rPr>
          <w:rFonts w:ascii="Times New Roman" w:hAnsi="Times New Roman"/>
          <w:sz w:val="22"/>
        </w:rPr>
        <w:t>Na podstawie uzyskanych wyników można uznać, że cel zadania został osiągnięty, a wybrany wariant rozwiązania jest wystarczający na poziomie podstawowym. Średni błąd dla wszystkich instancji wyniósł 1.752%, a maksymalny zaobserwowany błąd 23.639%.</w:t>
      </w:r>
    </w:p>
    <w:p>
      <w:pPr>
        <w:spacing w:after="120" w:line="278" w:lineRule="auto"/>
        <w:jc w:val="both"/>
      </w:pPr>
      <w:r>
        <w:rPr>
          <w:rFonts w:ascii="Times New Roman" w:hAnsi="Times New Roman"/>
          <w:b w:val="0"/>
          <w:sz w:val="22"/>
        </w:rPr>
        <w:t>Podsumowując, przygotowana implementacja oraz zakres przeprowadzonych badań są wystarczające do zaprezentowania praktycznego działania metaheurystyki Simulated Annealing dla TSP i ATSP. Dokument zawiera zarówno część opisową, jak i wyniki eksperymentów potrzebne do uzasadnienia sformułowanych wniosków.</w:t>
      </w:r>
    </w:p>
    <w:p>
      <w:pPr>
        <w:spacing w:after="120" w:line="278" w:lineRule="auto"/>
        <w:jc w:val="both"/>
      </w:pPr>
      <w:r>
        <w:rPr>
          <w:rFonts w:ascii="Times New Roman" w:hAnsi="Times New Roman"/>
          <w:b w:val="0"/>
          <w:sz w:val="18"/>
        </w:rPr>
        <w:t>Źródła wartości referencyjnych dla instancji TSPLIB: oficjalna biblioteka TSPLIB95 oraz sekcje najlepszych znanych rozwiązań dla TSP i ATSP.</w:t>
      </w:r>
    </w:p>
    <w:p>
      <w:pPr>
        <w:spacing w:after="120"/>
        <w:jc w:val="center"/>
      </w:pPr>
      <w:r>
        <w:drawing>
          <wp:inline xmlns:a="http://schemas.openxmlformats.org/drawingml/2006/main" xmlns:pic="http://schemas.openxmlformats.org/drawingml/2006/picture">
            <wp:extent cx="4023360" cy="1205731"/>
            <wp:docPr id="6" name="Picture 6"/>
            <wp:cNvGraphicFramePr>
              <a:graphicFrameLocks noChangeAspect="1"/>
            </wp:cNvGraphicFramePr>
            <a:graphic>
              <a:graphicData uri="http://schemas.openxmlformats.org/drawingml/2006/picture">
                <pic:pic>
                  <pic:nvPicPr>
                    <pic:cNvPr id="0" name="pwr_logo.png"/>
                    <pic:cNvPicPr/>
                  </pic:nvPicPr>
                  <pic:blipFill>
                    <a:blip r:embed="rId9"/>
                    <a:stretch>
                      <a:fillRect/>
                    </a:stretch>
                  </pic:blipFill>
                  <pic:spPr>
                    <a:xfrm>
                      <a:off x="0" y="0"/>
                      <a:ext cx="4023360" cy="1205731"/>
                    </a:xfrm>
                    <a:prstGeom prst="rect"/>
                  </pic:spPr>
                </pic:pic>
              </a:graphicData>
            </a:graphic>
          </wp:inline>
        </w:drawing>
      </w:r>
    </w:p>
    <w:p>
      <w:pPr>
        <w:spacing w:after="60"/>
        <w:jc w:val="center"/>
      </w:pPr>
      <w:r>
        <w:rPr>
          <w:rFonts w:ascii="Times New Roman" w:hAnsi="Times New Roman"/>
          <w:b/>
          <w:sz w:val="22"/>
        </w:rPr>
        <w:t>Robert Tworek</w:t>
      </w:r>
    </w:p>
    <w:p>
      <w:pPr>
        <w:spacing w:after="60"/>
        <w:jc w:val="center"/>
      </w:pPr>
      <w:r>
        <w:rPr>
          <w:rFonts w:ascii="Times New Roman" w:hAnsi="Times New Roman"/>
          <w:b w:val="0"/>
          <w:sz w:val="22"/>
        </w:rPr>
        <w:t>Nr indeksu: 276272</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