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00C8" w14:textId="6BE64CE5" w:rsidR="008F751D" w:rsidRPr="0013140A" w:rsidRDefault="003B23C3" w:rsidP="003B23C3">
      <w:pPr>
        <w:jc w:val="center"/>
        <w:rPr>
          <w:rFonts w:ascii="Times New Roman" w:hAnsi="Times New Roman" w:cs="Times New Roman"/>
          <w:sz w:val="24"/>
          <w:szCs w:val="24"/>
          <w:u w:val="thick"/>
        </w:rPr>
      </w:pPr>
      <w:bookmarkStart w:id="0" w:name="_GoBack"/>
      <w:bookmarkEnd w:id="0"/>
      <w:r w:rsidRPr="0013140A">
        <w:rPr>
          <w:rFonts w:ascii="Times New Roman" w:hAnsi="Times New Roman" w:cs="Times New Roman"/>
          <w:sz w:val="24"/>
          <w:szCs w:val="24"/>
          <w:u w:val="thick"/>
        </w:rPr>
        <w:t>Given the provided data, what are the three conclusions we can draw about Kickstarter campaigns?</w:t>
      </w:r>
    </w:p>
    <w:p w14:paraId="7D20D81C" w14:textId="77777777" w:rsidR="00F46C20" w:rsidRPr="00F41CB0" w:rsidRDefault="00F46C20" w:rsidP="003B23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E3C52" w14:textId="58BF4432" w:rsidR="00C906DC" w:rsidRDefault="002C5367" w:rsidP="003B23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F46C20">
        <w:rPr>
          <w:rFonts w:ascii="Times New Roman" w:hAnsi="Times New Roman" w:cs="Times New Roman"/>
          <w:b/>
          <w:bCs/>
          <w:sz w:val="24"/>
          <w:szCs w:val="24"/>
          <w:u w:val="thick"/>
        </w:rPr>
        <w:t>Category</w:t>
      </w:r>
      <w:r w:rsidR="00F46C20" w:rsidRPr="00F46C20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Analysis</w:t>
      </w:r>
    </w:p>
    <w:p w14:paraId="3CA822A2" w14:textId="77777777" w:rsidR="001B1EB0" w:rsidRPr="00F46C20" w:rsidRDefault="001B1EB0" w:rsidP="003B23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1AF5EB29" w14:textId="2512CB7D" w:rsidR="002044FE" w:rsidRDefault="003B23C3" w:rsidP="002C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CB0">
        <w:rPr>
          <w:rFonts w:ascii="Times New Roman" w:hAnsi="Times New Roman" w:cs="Times New Roman"/>
          <w:sz w:val="24"/>
          <w:szCs w:val="24"/>
        </w:rPr>
        <w:t>Out of the nine categories</w:t>
      </w:r>
      <w:r w:rsidR="002044FE" w:rsidRPr="00F41CB0">
        <w:rPr>
          <w:rFonts w:ascii="Times New Roman" w:hAnsi="Times New Roman" w:cs="Times New Roman"/>
          <w:sz w:val="24"/>
          <w:szCs w:val="24"/>
        </w:rPr>
        <w:t xml:space="preserve"> analyzed with respect to Kickstarter campaigns</w:t>
      </w:r>
      <w:r w:rsidR="00E378FC" w:rsidRPr="00F41CB0">
        <w:rPr>
          <w:rFonts w:ascii="Times New Roman" w:hAnsi="Times New Roman" w:cs="Times New Roman"/>
          <w:sz w:val="24"/>
          <w:szCs w:val="24"/>
        </w:rPr>
        <w:t xml:space="preserve"> among many countries</w:t>
      </w:r>
      <w:r w:rsidR="002044FE" w:rsidRPr="00F41CB0">
        <w:rPr>
          <w:rFonts w:ascii="Times New Roman" w:hAnsi="Times New Roman" w:cs="Times New Roman"/>
          <w:sz w:val="24"/>
          <w:szCs w:val="24"/>
        </w:rPr>
        <w:t xml:space="preserve">, three categories </w:t>
      </w:r>
      <w:r w:rsidR="00C906DC" w:rsidRPr="00F41CB0">
        <w:rPr>
          <w:rFonts w:ascii="Times New Roman" w:hAnsi="Times New Roman" w:cs="Times New Roman"/>
          <w:sz w:val="24"/>
          <w:szCs w:val="24"/>
        </w:rPr>
        <w:t xml:space="preserve">namely Theater, Music and </w:t>
      </w:r>
      <w:r w:rsidR="00B91092" w:rsidRPr="00F41CB0">
        <w:rPr>
          <w:rFonts w:ascii="Times New Roman" w:hAnsi="Times New Roman" w:cs="Times New Roman"/>
          <w:sz w:val="24"/>
          <w:szCs w:val="24"/>
        </w:rPr>
        <w:t>Film &amp; Video</w:t>
      </w:r>
      <w:r w:rsidR="00EF3AAC" w:rsidRPr="00F41CB0">
        <w:rPr>
          <w:rFonts w:ascii="Times New Roman" w:hAnsi="Times New Roman" w:cs="Times New Roman"/>
          <w:sz w:val="24"/>
          <w:szCs w:val="24"/>
        </w:rPr>
        <w:t xml:space="preserve"> maintained at least 50% success rates.</w:t>
      </w:r>
      <w:r w:rsidR="00B91092" w:rsidRPr="00F41CB0">
        <w:rPr>
          <w:rFonts w:ascii="Times New Roman" w:hAnsi="Times New Roman" w:cs="Times New Roman"/>
          <w:sz w:val="24"/>
          <w:szCs w:val="24"/>
        </w:rPr>
        <w:t xml:space="preserve"> Based on the analysis shown in Fig 1 the Category Graph, Music category </w:t>
      </w:r>
      <w:r w:rsidR="007440F0" w:rsidRPr="00F41CB0">
        <w:rPr>
          <w:rFonts w:ascii="Times New Roman" w:hAnsi="Times New Roman" w:cs="Times New Roman"/>
          <w:sz w:val="24"/>
          <w:szCs w:val="24"/>
        </w:rPr>
        <w:t>had the highest success rate followed by Theater and Film &amp; Video respectively. The rate of cancel</w:t>
      </w:r>
      <w:r w:rsidR="002F2815" w:rsidRPr="00F41CB0">
        <w:rPr>
          <w:rFonts w:ascii="Times New Roman" w:hAnsi="Times New Roman" w:cs="Times New Roman"/>
          <w:sz w:val="24"/>
          <w:szCs w:val="24"/>
        </w:rPr>
        <w:t>ed and failed campaigns in the Music category were consistently lower</w:t>
      </w:r>
      <w:r w:rsidR="00353CC1" w:rsidRPr="00F41CB0">
        <w:rPr>
          <w:rFonts w:ascii="Times New Roman" w:hAnsi="Times New Roman" w:cs="Times New Roman"/>
          <w:sz w:val="24"/>
          <w:szCs w:val="24"/>
        </w:rPr>
        <w:t xml:space="preserve">. Nonetheless Theater category as shown in the analysis had the second highest success rate even though it appeared to be the largest category. </w:t>
      </w:r>
      <w:r w:rsidR="006A37A1" w:rsidRPr="00F41CB0">
        <w:rPr>
          <w:rFonts w:ascii="Times New Roman" w:hAnsi="Times New Roman" w:cs="Times New Roman"/>
          <w:sz w:val="24"/>
          <w:szCs w:val="24"/>
        </w:rPr>
        <w:t>Although there was</w:t>
      </w:r>
      <w:r w:rsidR="007869C4" w:rsidRPr="00F41CB0">
        <w:rPr>
          <w:rFonts w:ascii="Times New Roman" w:hAnsi="Times New Roman" w:cs="Times New Roman"/>
          <w:sz w:val="24"/>
          <w:szCs w:val="24"/>
        </w:rPr>
        <w:t xml:space="preserve"> a higher patronage of the Theater category, t</w:t>
      </w:r>
      <w:r w:rsidR="00353CC1" w:rsidRPr="00F41CB0">
        <w:rPr>
          <w:rFonts w:ascii="Times New Roman" w:hAnsi="Times New Roman" w:cs="Times New Roman"/>
          <w:sz w:val="24"/>
          <w:szCs w:val="24"/>
        </w:rPr>
        <w:t xml:space="preserve">he rate of canceled campaign in the Theater category seemingly was higher than the Music </w:t>
      </w:r>
      <w:r w:rsidR="007869C4" w:rsidRPr="00F41CB0">
        <w:rPr>
          <w:rFonts w:ascii="Times New Roman" w:hAnsi="Times New Roman" w:cs="Times New Roman"/>
          <w:sz w:val="24"/>
          <w:szCs w:val="24"/>
        </w:rPr>
        <w:t xml:space="preserve">and the Film &amp; Video category. </w:t>
      </w:r>
    </w:p>
    <w:p w14:paraId="5D154A22" w14:textId="77777777" w:rsidR="001B1EB0" w:rsidRPr="00F41CB0" w:rsidRDefault="001B1EB0" w:rsidP="002C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A87A2" w14:textId="6CB89EE5" w:rsidR="002044FE" w:rsidRDefault="008D2809" w:rsidP="003B23C3">
      <w:pPr>
        <w:jc w:val="center"/>
      </w:pPr>
      <w:r>
        <w:rPr>
          <w:noProof/>
        </w:rPr>
        <w:drawing>
          <wp:inline distT="0" distB="0" distL="0" distR="0" wp14:anchorId="01B4B35A" wp14:editId="00E127C4">
            <wp:extent cx="6106795" cy="3533970"/>
            <wp:effectExtent l="0" t="0" r="825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5DA1DB-37ED-41E8-9834-7136AE043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A7322A" w14:textId="3CFCFAFE" w:rsidR="006A37A1" w:rsidRPr="00D75B6E" w:rsidRDefault="001B1EB0" w:rsidP="000A2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B6E">
        <w:rPr>
          <w:rFonts w:ascii="Times New Roman" w:hAnsi="Times New Roman" w:cs="Times New Roman"/>
          <w:sz w:val="24"/>
          <w:szCs w:val="24"/>
        </w:rPr>
        <w:t>(</w:t>
      </w:r>
      <w:r w:rsidR="00C906DC" w:rsidRPr="00D75B6E">
        <w:rPr>
          <w:rFonts w:ascii="Times New Roman" w:hAnsi="Times New Roman" w:cs="Times New Roman"/>
          <w:sz w:val="24"/>
          <w:szCs w:val="24"/>
        </w:rPr>
        <w:t xml:space="preserve">Category </w:t>
      </w:r>
      <w:r w:rsidRPr="00D75B6E">
        <w:rPr>
          <w:rFonts w:ascii="Times New Roman" w:hAnsi="Times New Roman" w:cs="Times New Roman"/>
          <w:sz w:val="24"/>
          <w:szCs w:val="24"/>
        </w:rPr>
        <w:t xml:space="preserve">Analysis </w:t>
      </w:r>
      <w:r w:rsidR="00C906DC" w:rsidRPr="00D75B6E">
        <w:rPr>
          <w:rFonts w:ascii="Times New Roman" w:hAnsi="Times New Roman" w:cs="Times New Roman"/>
          <w:sz w:val="24"/>
          <w:szCs w:val="24"/>
        </w:rPr>
        <w:t>Fig 1</w:t>
      </w:r>
      <w:r w:rsidRPr="00D75B6E">
        <w:rPr>
          <w:rFonts w:ascii="Times New Roman" w:hAnsi="Times New Roman" w:cs="Times New Roman"/>
          <w:sz w:val="24"/>
          <w:szCs w:val="24"/>
        </w:rPr>
        <w:t>)</w:t>
      </w:r>
    </w:p>
    <w:p w14:paraId="03C17989" w14:textId="4BE16107" w:rsidR="008E02A8" w:rsidRDefault="008E02A8" w:rsidP="008173B3">
      <w:pPr>
        <w:spacing w:line="360" w:lineRule="auto"/>
        <w:jc w:val="both"/>
        <w:rPr>
          <w:rFonts w:ascii="Times New Roman" w:hAnsi="Times New Roman" w:cs="Times New Roman"/>
        </w:rPr>
      </w:pPr>
    </w:p>
    <w:p w14:paraId="3FC53C7A" w14:textId="53469895" w:rsidR="002F5313" w:rsidRPr="00F46C20" w:rsidRDefault="008E02A8" w:rsidP="002B0C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F46C20">
        <w:rPr>
          <w:rFonts w:ascii="Times New Roman" w:hAnsi="Times New Roman" w:cs="Times New Roman"/>
          <w:b/>
          <w:bCs/>
          <w:sz w:val="24"/>
          <w:szCs w:val="24"/>
          <w:u w:val="thick"/>
        </w:rPr>
        <w:lastRenderedPageBreak/>
        <w:t>Sub</w:t>
      </w:r>
      <w:r w:rsidR="002C5367" w:rsidRPr="00F46C20">
        <w:rPr>
          <w:rFonts w:ascii="Times New Roman" w:hAnsi="Times New Roman" w:cs="Times New Roman"/>
          <w:b/>
          <w:bCs/>
          <w:sz w:val="24"/>
          <w:szCs w:val="24"/>
          <w:u w:val="thick"/>
        </w:rPr>
        <w:t>category</w:t>
      </w:r>
      <w:r w:rsidR="00F46C20" w:rsidRPr="00F46C20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Analysis</w:t>
      </w:r>
    </w:p>
    <w:p w14:paraId="55EF0E78" w14:textId="7EF153ED" w:rsidR="00DC43D1" w:rsidRDefault="00CB5A7C" w:rsidP="00817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367">
        <w:rPr>
          <w:rFonts w:ascii="Times New Roman" w:hAnsi="Times New Roman" w:cs="Times New Roman"/>
          <w:sz w:val="24"/>
          <w:szCs w:val="24"/>
        </w:rPr>
        <w:t>Based on the subcategory analysis</w:t>
      </w:r>
      <w:r w:rsidR="00560CC3" w:rsidRPr="002C5367">
        <w:rPr>
          <w:rFonts w:ascii="Times New Roman" w:hAnsi="Times New Roman" w:cs="Times New Roman"/>
          <w:sz w:val="24"/>
          <w:szCs w:val="24"/>
        </w:rPr>
        <w:t>,</w:t>
      </w:r>
      <w:r w:rsidR="00E00EC2" w:rsidRPr="002C5367">
        <w:rPr>
          <w:rFonts w:ascii="Times New Roman" w:hAnsi="Times New Roman" w:cs="Times New Roman"/>
          <w:sz w:val="24"/>
          <w:szCs w:val="24"/>
        </w:rPr>
        <w:t xml:space="preserve"> it can be noted that the Music category </w:t>
      </w:r>
      <w:r w:rsidR="0008102B" w:rsidRPr="002C5367">
        <w:rPr>
          <w:rFonts w:ascii="Times New Roman" w:hAnsi="Times New Roman" w:cs="Times New Roman"/>
          <w:sz w:val="24"/>
          <w:szCs w:val="24"/>
        </w:rPr>
        <w:t xml:space="preserve">emerged as </w:t>
      </w:r>
      <w:r w:rsidR="00DF42AA" w:rsidRPr="002C5367">
        <w:rPr>
          <w:rFonts w:ascii="Times New Roman" w:hAnsi="Times New Roman" w:cs="Times New Roman"/>
          <w:sz w:val="24"/>
          <w:szCs w:val="24"/>
        </w:rPr>
        <w:t>having consistent success rate</w:t>
      </w:r>
      <w:r w:rsidR="00AC0054" w:rsidRPr="002C5367">
        <w:rPr>
          <w:rFonts w:ascii="Times New Roman" w:hAnsi="Times New Roman" w:cs="Times New Roman"/>
          <w:sz w:val="24"/>
          <w:szCs w:val="24"/>
        </w:rPr>
        <w:t>.</w:t>
      </w:r>
      <w:r w:rsidR="00A359FC" w:rsidRPr="002C5367">
        <w:rPr>
          <w:rFonts w:ascii="Times New Roman" w:hAnsi="Times New Roman" w:cs="Times New Roman"/>
          <w:sz w:val="24"/>
          <w:szCs w:val="24"/>
        </w:rPr>
        <w:t xml:space="preserve"> </w:t>
      </w:r>
      <w:r w:rsidR="003511A8" w:rsidRPr="002C5367">
        <w:rPr>
          <w:rFonts w:ascii="Times New Roman" w:hAnsi="Times New Roman" w:cs="Times New Roman"/>
          <w:sz w:val="24"/>
          <w:szCs w:val="24"/>
        </w:rPr>
        <w:t>As shown in (</w:t>
      </w:r>
      <w:r w:rsidR="00EE0194">
        <w:rPr>
          <w:rFonts w:ascii="Times New Roman" w:hAnsi="Times New Roman" w:cs="Times New Roman"/>
          <w:sz w:val="24"/>
          <w:szCs w:val="24"/>
        </w:rPr>
        <w:t xml:space="preserve">see </w:t>
      </w:r>
      <w:r w:rsidR="003511A8" w:rsidRPr="002C5367">
        <w:rPr>
          <w:rFonts w:ascii="Times New Roman" w:hAnsi="Times New Roman" w:cs="Times New Roman"/>
          <w:sz w:val="24"/>
          <w:szCs w:val="24"/>
        </w:rPr>
        <w:t>fig</w:t>
      </w:r>
      <w:r w:rsidR="007B35C2">
        <w:rPr>
          <w:rFonts w:ascii="Times New Roman" w:hAnsi="Times New Roman" w:cs="Times New Roman"/>
          <w:sz w:val="24"/>
          <w:szCs w:val="24"/>
        </w:rPr>
        <w:t>.</w:t>
      </w:r>
      <w:r w:rsidR="003511A8" w:rsidRPr="002C5367">
        <w:rPr>
          <w:rFonts w:ascii="Times New Roman" w:hAnsi="Times New Roman" w:cs="Times New Roman"/>
          <w:sz w:val="24"/>
          <w:szCs w:val="24"/>
        </w:rPr>
        <w:t xml:space="preserve"> 2). </w:t>
      </w:r>
      <w:r w:rsidR="00CB66F9">
        <w:rPr>
          <w:rFonts w:ascii="Times New Roman" w:hAnsi="Times New Roman" w:cs="Times New Roman"/>
          <w:sz w:val="24"/>
          <w:szCs w:val="24"/>
        </w:rPr>
        <w:t>Six</w:t>
      </w:r>
      <w:r w:rsidR="008E4559" w:rsidRPr="002C5367">
        <w:rPr>
          <w:rFonts w:ascii="Times New Roman" w:hAnsi="Times New Roman" w:cs="Times New Roman"/>
          <w:sz w:val="24"/>
          <w:szCs w:val="24"/>
        </w:rPr>
        <w:t xml:space="preserve"> </w:t>
      </w:r>
      <w:r w:rsidR="00A359FC" w:rsidRPr="002C5367">
        <w:rPr>
          <w:rFonts w:ascii="Times New Roman" w:hAnsi="Times New Roman" w:cs="Times New Roman"/>
          <w:sz w:val="24"/>
          <w:szCs w:val="24"/>
        </w:rPr>
        <w:t xml:space="preserve">subcategories in the </w:t>
      </w:r>
      <w:r w:rsidR="003939D0" w:rsidRPr="002C5367">
        <w:rPr>
          <w:rFonts w:ascii="Times New Roman" w:hAnsi="Times New Roman" w:cs="Times New Roman"/>
          <w:sz w:val="24"/>
          <w:szCs w:val="24"/>
        </w:rPr>
        <w:t xml:space="preserve">Music category </w:t>
      </w:r>
      <w:r w:rsidR="006B014B" w:rsidRPr="002C5367">
        <w:rPr>
          <w:rFonts w:ascii="Times New Roman" w:hAnsi="Times New Roman" w:cs="Times New Roman"/>
          <w:sz w:val="24"/>
          <w:szCs w:val="24"/>
        </w:rPr>
        <w:t xml:space="preserve">had </w:t>
      </w:r>
      <w:r w:rsidR="008E4559" w:rsidRPr="002C5367">
        <w:rPr>
          <w:rFonts w:ascii="Times New Roman" w:hAnsi="Times New Roman" w:cs="Times New Roman"/>
          <w:sz w:val="24"/>
          <w:szCs w:val="24"/>
        </w:rPr>
        <w:t>100% success rate</w:t>
      </w:r>
      <w:r w:rsidR="00A2569A" w:rsidRPr="002C5367">
        <w:rPr>
          <w:rFonts w:ascii="Times New Roman" w:hAnsi="Times New Roman" w:cs="Times New Roman"/>
          <w:sz w:val="24"/>
          <w:szCs w:val="24"/>
        </w:rPr>
        <w:t xml:space="preserve"> namely, </w:t>
      </w:r>
      <w:r w:rsidR="008D6861" w:rsidRPr="002C5367">
        <w:rPr>
          <w:rFonts w:ascii="Times New Roman" w:hAnsi="Times New Roman" w:cs="Times New Roman"/>
          <w:sz w:val="24"/>
          <w:szCs w:val="24"/>
        </w:rPr>
        <w:t>C</w:t>
      </w:r>
      <w:r w:rsidR="00A2569A" w:rsidRPr="002C5367">
        <w:rPr>
          <w:rFonts w:ascii="Times New Roman" w:hAnsi="Times New Roman" w:cs="Times New Roman"/>
          <w:sz w:val="24"/>
          <w:szCs w:val="24"/>
        </w:rPr>
        <w:t xml:space="preserve">lassical </w:t>
      </w:r>
      <w:r w:rsidR="008D6861" w:rsidRPr="002C5367">
        <w:rPr>
          <w:rFonts w:ascii="Times New Roman" w:hAnsi="Times New Roman" w:cs="Times New Roman"/>
          <w:sz w:val="24"/>
          <w:szCs w:val="24"/>
        </w:rPr>
        <w:t>M</w:t>
      </w:r>
      <w:r w:rsidR="00D602B6" w:rsidRPr="002C5367">
        <w:rPr>
          <w:rFonts w:ascii="Times New Roman" w:hAnsi="Times New Roman" w:cs="Times New Roman"/>
          <w:sz w:val="24"/>
          <w:szCs w:val="24"/>
        </w:rPr>
        <w:t xml:space="preserve">usic, </w:t>
      </w:r>
      <w:r w:rsidR="00CB66F9">
        <w:rPr>
          <w:rFonts w:ascii="Times New Roman" w:hAnsi="Times New Roman" w:cs="Times New Roman"/>
          <w:sz w:val="24"/>
          <w:szCs w:val="24"/>
        </w:rPr>
        <w:t>Electronic Music</w:t>
      </w:r>
      <w:r w:rsidR="00D862A5">
        <w:rPr>
          <w:rFonts w:ascii="Times New Roman" w:hAnsi="Times New Roman" w:cs="Times New Roman"/>
          <w:sz w:val="24"/>
          <w:szCs w:val="24"/>
        </w:rPr>
        <w:t xml:space="preserve">, Indie Rock, Metal, Pop </w:t>
      </w:r>
      <w:r w:rsidR="00C93977">
        <w:rPr>
          <w:rFonts w:ascii="Times New Roman" w:hAnsi="Times New Roman" w:cs="Times New Roman"/>
          <w:sz w:val="24"/>
          <w:szCs w:val="24"/>
        </w:rPr>
        <w:t xml:space="preserve">and </w:t>
      </w:r>
      <w:r w:rsidR="00E7318E" w:rsidRPr="002C5367">
        <w:rPr>
          <w:rFonts w:ascii="Times New Roman" w:hAnsi="Times New Roman" w:cs="Times New Roman"/>
          <w:sz w:val="24"/>
          <w:szCs w:val="24"/>
        </w:rPr>
        <w:t>Rock</w:t>
      </w:r>
      <w:r w:rsidR="003511A8" w:rsidRPr="002C5367">
        <w:rPr>
          <w:rFonts w:ascii="Times New Roman" w:hAnsi="Times New Roman" w:cs="Times New Roman"/>
          <w:sz w:val="24"/>
          <w:szCs w:val="24"/>
        </w:rPr>
        <w:t>.</w:t>
      </w:r>
      <w:r w:rsidR="00E7318E" w:rsidRPr="002C5367">
        <w:rPr>
          <w:rFonts w:ascii="Times New Roman" w:hAnsi="Times New Roman" w:cs="Times New Roman"/>
          <w:sz w:val="24"/>
          <w:szCs w:val="24"/>
        </w:rPr>
        <w:t xml:space="preserve"> </w:t>
      </w:r>
      <w:r w:rsidR="0003512E" w:rsidRPr="002C5367">
        <w:rPr>
          <w:rFonts w:ascii="Times New Roman" w:hAnsi="Times New Roman" w:cs="Times New Roman"/>
          <w:sz w:val="24"/>
          <w:szCs w:val="24"/>
        </w:rPr>
        <w:t>Among the</w:t>
      </w:r>
      <w:r w:rsidR="00A41D16">
        <w:rPr>
          <w:rFonts w:ascii="Times New Roman" w:hAnsi="Times New Roman" w:cs="Times New Roman"/>
          <w:sz w:val="24"/>
          <w:szCs w:val="24"/>
        </w:rPr>
        <w:t xml:space="preserve"> Music</w:t>
      </w:r>
      <w:r w:rsidR="0003512E" w:rsidRPr="002C5367">
        <w:rPr>
          <w:rFonts w:ascii="Times New Roman" w:hAnsi="Times New Roman" w:cs="Times New Roman"/>
          <w:sz w:val="24"/>
          <w:szCs w:val="24"/>
        </w:rPr>
        <w:t xml:space="preserve"> subcategories Rock </w:t>
      </w:r>
      <w:r w:rsidR="00B4320D" w:rsidRPr="002C5367">
        <w:rPr>
          <w:rFonts w:ascii="Times New Roman" w:hAnsi="Times New Roman" w:cs="Times New Roman"/>
          <w:sz w:val="24"/>
          <w:szCs w:val="24"/>
        </w:rPr>
        <w:t>emerged as the largest</w:t>
      </w:r>
      <w:r w:rsidR="002C7C11" w:rsidRPr="002C5367">
        <w:rPr>
          <w:rFonts w:ascii="Times New Roman" w:hAnsi="Times New Roman" w:cs="Times New Roman"/>
          <w:sz w:val="24"/>
          <w:szCs w:val="24"/>
        </w:rPr>
        <w:t xml:space="preserve"> </w:t>
      </w:r>
      <w:r w:rsidR="00E52DF6">
        <w:rPr>
          <w:rFonts w:ascii="Times New Roman" w:hAnsi="Times New Roman" w:cs="Times New Roman"/>
          <w:sz w:val="24"/>
          <w:szCs w:val="24"/>
        </w:rPr>
        <w:t>subcategory</w:t>
      </w:r>
      <w:r w:rsidR="00AA2409" w:rsidRPr="002C5367">
        <w:rPr>
          <w:rFonts w:ascii="Times New Roman" w:hAnsi="Times New Roman" w:cs="Times New Roman"/>
          <w:sz w:val="24"/>
          <w:szCs w:val="24"/>
        </w:rPr>
        <w:t xml:space="preserve"> </w:t>
      </w:r>
      <w:r w:rsidR="002C7C11" w:rsidRPr="002C5367">
        <w:rPr>
          <w:rFonts w:ascii="Times New Roman" w:hAnsi="Times New Roman" w:cs="Times New Roman"/>
          <w:sz w:val="24"/>
          <w:szCs w:val="24"/>
        </w:rPr>
        <w:t xml:space="preserve">with over </w:t>
      </w:r>
      <w:r w:rsidR="00673B19" w:rsidRPr="002C5367">
        <w:rPr>
          <w:rFonts w:ascii="Times New Roman" w:hAnsi="Times New Roman" w:cs="Times New Roman"/>
          <w:sz w:val="24"/>
          <w:szCs w:val="24"/>
        </w:rPr>
        <w:t xml:space="preserve">250 campaigns </w:t>
      </w:r>
      <w:r w:rsidR="00AA2409" w:rsidRPr="002C5367">
        <w:rPr>
          <w:rFonts w:ascii="Times New Roman" w:hAnsi="Times New Roman" w:cs="Times New Roman"/>
          <w:sz w:val="24"/>
          <w:szCs w:val="24"/>
        </w:rPr>
        <w:t>in the Music category.</w:t>
      </w:r>
      <w:r w:rsidR="002775FF">
        <w:rPr>
          <w:rFonts w:ascii="Times New Roman" w:hAnsi="Times New Roman" w:cs="Times New Roman"/>
          <w:sz w:val="24"/>
          <w:szCs w:val="24"/>
        </w:rPr>
        <w:t xml:space="preserve"> </w:t>
      </w:r>
      <w:r w:rsidR="00F74A25">
        <w:rPr>
          <w:rFonts w:ascii="Times New Roman" w:hAnsi="Times New Roman" w:cs="Times New Roman"/>
          <w:sz w:val="24"/>
          <w:szCs w:val="24"/>
        </w:rPr>
        <w:t xml:space="preserve">Plays </w:t>
      </w:r>
      <w:r w:rsidR="006F11D5">
        <w:rPr>
          <w:rFonts w:ascii="Times New Roman" w:hAnsi="Times New Roman" w:cs="Times New Roman"/>
          <w:sz w:val="24"/>
          <w:szCs w:val="24"/>
        </w:rPr>
        <w:t>emerged as the most successful</w:t>
      </w:r>
      <w:r w:rsidR="00F31499">
        <w:rPr>
          <w:rFonts w:ascii="Times New Roman" w:hAnsi="Times New Roman" w:cs="Times New Roman"/>
          <w:sz w:val="24"/>
          <w:szCs w:val="24"/>
        </w:rPr>
        <w:t xml:space="preserve"> </w:t>
      </w:r>
      <w:r w:rsidR="007C6422">
        <w:rPr>
          <w:rFonts w:ascii="Times New Roman" w:hAnsi="Times New Roman" w:cs="Times New Roman"/>
          <w:sz w:val="24"/>
          <w:szCs w:val="24"/>
        </w:rPr>
        <w:t xml:space="preserve">out of the </w:t>
      </w:r>
      <w:r w:rsidR="00F31499">
        <w:rPr>
          <w:rFonts w:ascii="Times New Roman" w:hAnsi="Times New Roman" w:cs="Times New Roman"/>
          <w:sz w:val="24"/>
          <w:szCs w:val="24"/>
        </w:rPr>
        <w:t>subcategories</w:t>
      </w:r>
      <w:r w:rsidR="00CA4CC4">
        <w:rPr>
          <w:rFonts w:ascii="Times New Roman" w:hAnsi="Times New Roman" w:cs="Times New Roman"/>
          <w:sz w:val="24"/>
          <w:szCs w:val="24"/>
        </w:rPr>
        <w:t xml:space="preserve"> in the Theater </w:t>
      </w:r>
      <w:r w:rsidR="006A75C3">
        <w:rPr>
          <w:rFonts w:ascii="Times New Roman" w:hAnsi="Times New Roman" w:cs="Times New Roman"/>
          <w:sz w:val="24"/>
          <w:szCs w:val="24"/>
        </w:rPr>
        <w:t>category</w:t>
      </w:r>
      <w:r w:rsidR="007C6422">
        <w:rPr>
          <w:rFonts w:ascii="Times New Roman" w:hAnsi="Times New Roman" w:cs="Times New Roman"/>
          <w:sz w:val="24"/>
          <w:szCs w:val="24"/>
        </w:rPr>
        <w:t>.</w:t>
      </w:r>
      <w:r w:rsidR="00E631F4">
        <w:rPr>
          <w:rFonts w:ascii="Times New Roman" w:hAnsi="Times New Roman" w:cs="Times New Roman"/>
          <w:sz w:val="24"/>
          <w:szCs w:val="24"/>
        </w:rPr>
        <w:t xml:space="preserve"> </w:t>
      </w:r>
      <w:r w:rsidR="00170D6A">
        <w:rPr>
          <w:rFonts w:ascii="Times New Roman" w:hAnsi="Times New Roman" w:cs="Times New Roman"/>
          <w:sz w:val="24"/>
          <w:szCs w:val="24"/>
        </w:rPr>
        <w:t>As shown in (</w:t>
      </w:r>
      <w:r w:rsidR="007B35C2">
        <w:rPr>
          <w:rFonts w:ascii="Times New Roman" w:hAnsi="Times New Roman" w:cs="Times New Roman"/>
          <w:sz w:val="24"/>
          <w:szCs w:val="24"/>
        </w:rPr>
        <w:t xml:space="preserve">see </w:t>
      </w:r>
      <w:r w:rsidR="00170D6A">
        <w:rPr>
          <w:rFonts w:ascii="Times New Roman" w:hAnsi="Times New Roman" w:cs="Times New Roman"/>
          <w:sz w:val="24"/>
          <w:szCs w:val="24"/>
        </w:rPr>
        <w:t>fig</w:t>
      </w:r>
      <w:r w:rsidR="007B35C2">
        <w:rPr>
          <w:rFonts w:ascii="Times New Roman" w:hAnsi="Times New Roman" w:cs="Times New Roman"/>
          <w:sz w:val="24"/>
          <w:szCs w:val="24"/>
        </w:rPr>
        <w:t>.</w:t>
      </w:r>
      <w:r w:rsidR="00170D6A">
        <w:rPr>
          <w:rFonts w:ascii="Times New Roman" w:hAnsi="Times New Roman" w:cs="Times New Roman"/>
          <w:sz w:val="24"/>
          <w:szCs w:val="24"/>
        </w:rPr>
        <w:t xml:space="preserve"> 2). Plays recorded the </w:t>
      </w:r>
      <w:r w:rsidR="003C35CB">
        <w:rPr>
          <w:rFonts w:ascii="Times New Roman" w:hAnsi="Times New Roman" w:cs="Times New Roman"/>
          <w:sz w:val="24"/>
          <w:szCs w:val="24"/>
        </w:rPr>
        <w:t>largest</w:t>
      </w:r>
      <w:r w:rsidR="00170D6A">
        <w:rPr>
          <w:rFonts w:ascii="Times New Roman" w:hAnsi="Times New Roman" w:cs="Times New Roman"/>
          <w:sz w:val="24"/>
          <w:szCs w:val="24"/>
        </w:rPr>
        <w:t xml:space="preserve"> </w:t>
      </w:r>
      <w:r w:rsidR="003C35CB">
        <w:rPr>
          <w:rFonts w:ascii="Times New Roman" w:hAnsi="Times New Roman" w:cs="Times New Roman"/>
          <w:sz w:val="24"/>
          <w:szCs w:val="24"/>
        </w:rPr>
        <w:t>subcategory</w:t>
      </w:r>
      <w:r w:rsidR="00F50000">
        <w:rPr>
          <w:rFonts w:ascii="Times New Roman" w:hAnsi="Times New Roman" w:cs="Times New Roman"/>
          <w:sz w:val="24"/>
          <w:szCs w:val="24"/>
        </w:rPr>
        <w:t xml:space="preserve"> </w:t>
      </w:r>
      <w:r w:rsidR="00D76151">
        <w:rPr>
          <w:rFonts w:ascii="Times New Roman" w:hAnsi="Times New Roman" w:cs="Times New Roman"/>
          <w:sz w:val="24"/>
          <w:szCs w:val="24"/>
        </w:rPr>
        <w:t xml:space="preserve">in the Theater category </w:t>
      </w:r>
      <w:r w:rsidR="00F50000">
        <w:rPr>
          <w:rFonts w:ascii="Times New Roman" w:hAnsi="Times New Roman" w:cs="Times New Roman"/>
          <w:sz w:val="24"/>
          <w:szCs w:val="24"/>
        </w:rPr>
        <w:t xml:space="preserve">with over </w:t>
      </w:r>
      <w:r w:rsidR="003C079D">
        <w:rPr>
          <w:rFonts w:ascii="Times New Roman" w:hAnsi="Times New Roman" w:cs="Times New Roman"/>
          <w:sz w:val="24"/>
          <w:szCs w:val="24"/>
        </w:rPr>
        <w:t>1000 campaigns and considerable amount of success rate</w:t>
      </w:r>
      <w:r w:rsidR="00D22050">
        <w:rPr>
          <w:rFonts w:ascii="Times New Roman" w:hAnsi="Times New Roman" w:cs="Times New Roman"/>
          <w:sz w:val="24"/>
          <w:szCs w:val="24"/>
        </w:rPr>
        <w:t>, although it also recorded over 200 failed campaigns.</w:t>
      </w:r>
    </w:p>
    <w:p w14:paraId="2888ABBE" w14:textId="1E317011" w:rsidR="002F5313" w:rsidRDefault="002F5313" w:rsidP="00817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5000F" w14:textId="4E72CB24" w:rsidR="002F5313" w:rsidRPr="002C5367" w:rsidRDefault="002F5313" w:rsidP="00D75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8075C" wp14:editId="5BDC2C25">
            <wp:extent cx="6101862" cy="4466492"/>
            <wp:effectExtent l="0" t="0" r="1333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B366074-80F4-442F-8375-5D9AA572E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0E2A04" w14:textId="7BBBD3EC" w:rsidR="0087620C" w:rsidRPr="00D75B6E" w:rsidRDefault="001C5A8D" w:rsidP="00D75B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B6E">
        <w:rPr>
          <w:rFonts w:ascii="Times New Roman" w:hAnsi="Times New Roman" w:cs="Times New Roman"/>
          <w:sz w:val="24"/>
          <w:szCs w:val="24"/>
        </w:rPr>
        <w:t>(</w:t>
      </w:r>
      <w:r w:rsidR="002F5313" w:rsidRPr="00D75B6E">
        <w:rPr>
          <w:rFonts w:ascii="Times New Roman" w:hAnsi="Times New Roman" w:cs="Times New Roman"/>
          <w:sz w:val="24"/>
          <w:szCs w:val="24"/>
        </w:rPr>
        <w:t xml:space="preserve">Subcategory </w:t>
      </w:r>
      <w:r w:rsidR="00854680" w:rsidRPr="00D75B6E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D75B6E">
        <w:rPr>
          <w:rFonts w:ascii="Times New Roman" w:hAnsi="Times New Roman" w:cs="Times New Roman"/>
          <w:sz w:val="24"/>
          <w:szCs w:val="24"/>
        </w:rPr>
        <w:t>F</w:t>
      </w:r>
      <w:r w:rsidR="00854680" w:rsidRPr="00D75B6E">
        <w:rPr>
          <w:rFonts w:ascii="Times New Roman" w:hAnsi="Times New Roman" w:cs="Times New Roman"/>
          <w:sz w:val="24"/>
          <w:szCs w:val="24"/>
        </w:rPr>
        <w:t>ig 2</w:t>
      </w:r>
      <w:r w:rsidR="00D75B6E">
        <w:rPr>
          <w:rFonts w:ascii="Times New Roman" w:hAnsi="Times New Roman" w:cs="Times New Roman"/>
          <w:sz w:val="24"/>
          <w:szCs w:val="24"/>
        </w:rPr>
        <w:t>)</w:t>
      </w:r>
    </w:p>
    <w:p w14:paraId="1B8B6765" w14:textId="77777777" w:rsidR="002B0CED" w:rsidRDefault="002B0CED" w:rsidP="008173B3">
      <w:pPr>
        <w:spacing w:line="360" w:lineRule="auto"/>
        <w:jc w:val="both"/>
        <w:rPr>
          <w:rFonts w:ascii="Times New Roman" w:hAnsi="Times New Roman" w:cs="Times New Roman"/>
        </w:rPr>
      </w:pPr>
    </w:p>
    <w:p w14:paraId="74364155" w14:textId="30352CB3" w:rsidR="00AC084E" w:rsidRPr="009C4058" w:rsidRDefault="00AC084E" w:rsidP="009C4058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9C4058">
        <w:rPr>
          <w:rFonts w:ascii="Times New Roman" w:hAnsi="Times New Roman" w:cs="Times New Roman"/>
          <w:b/>
          <w:bCs/>
          <w:u w:val="single"/>
        </w:rPr>
        <w:lastRenderedPageBreak/>
        <w:t>Date Analysis</w:t>
      </w:r>
    </w:p>
    <w:p w14:paraId="3B6099D6" w14:textId="4089740F" w:rsidR="004D40D6" w:rsidRPr="00674844" w:rsidRDefault="002D49E0" w:rsidP="00817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844">
        <w:rPr>
          <w:rFonts w:ascii="Times New Roman" w:hAnsi="Times New Roman" w:cs="Times New Roman"/>
          <w:sz w:val="24"/>
          <w:szCs w:val="24"/>
        </w:rPr>
        <w:t>The Da</w:t>
      </w:r>
      <w:r w:rsidR="00EE0194" w:rsidRPr="00674844">
        <w:rPr>
          <w:rFonts w:ascii="Times New Roman" w:hAnsi="Times New Roman" w:cs="Times New Roman"/>
          <w:sz w:val="24"/>
          <w:szCs w:val="24"/>
        </w:rPr>
        <w:t>te</w:t>
      </w:r>
      <w:r w:rsidRPr="00674844">
        <w:rPr>
          <w:rFonts w:ascii="Times New Roman" w:hAnsi="Times New Roman" w:cs="Times New Roman"/>
          <w:sz w:val="24"/>
          <w:szCs w:val="24"/>
        </w:rPr>
        <w:t xml:space="preserve"> analysis</w:t>
      </w:r>
      <w:r w:rsidR="00193A15" w:rsidRPr="00674844">
        <w:rPr>
          <w:rFonts w:ascii="Times New Roman" w:hAnsi="Times New Roman" w:cs="Times New Roman"/>
          <w:sz w:val="24"/>
          <w:szCs w:val="24"/>
        </w:rPr>
        <w:t xml:space="preserve"> in (see fig. 3)</w:t>
      </w:r>
      <w:r w:rsidRPr="00674844">
        <w:rPr>
          <w:rFonts w:ascii="Times New Roman" w:hAnsi="Times New Roman" w:cs="Times New Roman"/>
          <w:sz w:val="24"/>
          <w:szCs w:val="24"/>
        </w:rPr>
        <w:t xml:space="preserve"> </w:t>
      </w:r>
      <w:r w:rsidR="00D86337" w:rsidRPr="00674844">
        <w:rPr>
          <w:rFonts w:ascii="Times New Roman" w:hAnsi="Times New Roman" w:cs="Times New Roman"/>
          <w:sz w:val="24"/>
          <w:szCs w:val="24"/>
        </w:rPr>
        <w:t>reveal</w:t>
      </w:r>
      <w:r w:rsidR="00D9215C" w:rsidRPr="00674844">
        <w:rPr>
          <w:rFonts w:ascii="Times New Roman" w:hAnsi="Times New Roman" w:cs="Times New Roman"/>
          <w:sz w:val="24"/>
          <w:szCs w:val="24"/>
        </w:rPr>
        <w:t>s</w:t>
      </w:r>
      <w:r w:rsidR="00C0566F" w:rsidRPr="00674844">
        <w:rPr>
          <w:rFonts w:ascii="Times New Roman" w:hAnsi="Times New Roman" w:cs="Times New Roman"/>
          <w:sz w:val="24"/>
          <w:szCs w:val="24"/>
        </w:rPr>
        <w:t xml:space="preserve"> </w:t>
      </w:r>
      <w:r w:rsidR="00F77189" w:rsidRPr="00674844">
        <w:rPr>
          <w:rFonts w:ascii="Times New Roman" w:hAnsi="Times New Roman" w:cs="Times New Roman"/>
          <w:sz w:val="24"/>
          <w:szCs w:val="24"/>
        </w:rPr>
        <w:t>all nine categories</w:t>
      </w:r>
      <w:r w:rsidR="00105760" w:rsidRPr="00674844">
        <w:rPr>
          <w:rFonts w:ascii="Times New Roman" w:hAnsi="Times New Roman" w:cs="Times New Roman"/>
          <w:sz w:val="24"/>
          <w:szCs w:val="24"/>
        </w:rPr>
        <w:t xml:space="preserve"> showed successful campaigns within the specified time period. </w:t>
      </w:r>
      <w:r w:rsidR="00FC65CC" w:rsidRPr="00674844">
        <w:rPr>
          <w:rFonts w:ascii="Times New Roman" w:hAnsi="Times New Roman" w:cs="Times New Roman"/>
          <w:sz w:val="24"/>
          <w:szCs w:val="24"/>
        </w:rPr>
        <w:t xml:space="preserve">The </w:t>
      </w:r>
      <w:r w:rsidR="00766B64" w:rsidRPr="00674844">
        <w:rPr>
          <w:rFonts w:ascii="Times New Roman" w:hAnsi="Times New Roman" w:cs="Times New Roman"/>
          <w:sz w:val="24"/>
          <w:szCs w:val="24"/>
        </w:rPr>
        <w:t>relation</w:t>
      </w:r>
      <w:r w:rsidR="00FB223A" w:rsidRPr="00674844">
        <w:rPr>
          <w:rFonts w:ascii="Times New Roman" w:hAnsi="Times New Roman" w:cs="Times New Roman"/>
          <w:sz w:val="24"/>
          <w:szCs w:val="24"/>
        </w:rPr>
        <w:t xml:space="preserve">ship between the launch </w:t>
      </w:r>
      <w:r w:rsidR="00486A4B" w:rsidRPr="00674844">
        <w:rPr>
          <w:rFonts w:ascii="Times New Roman" w:hAnsi="Times New Roman" w:cs="Times New Roman"/>
          <w:sz w:val="24"/>
          <w:szCs w:val="24"/>
        </w:rPr>
        <w:t>date</w:t>
      </w:r>
      <w:r w:rsidR="00FB223A" w:rsidRPr="00674844">
        <w:rPr>
          <w:rFonts w:ascii="Times New Roman" w:hAnsi="Times New Roman" w:cs="Times New Roman"/>
          <w:sz w:val="24"/>
          <w:szCs w:val="24"/>
        </w:rPr>
        <w:t xml:space="preserve"> and </w:t>
      </w:r>
      <w:r w:rsidR="00486A4B" w:rsidRPr="00674844">
        <w:rPr>
          <w:rFonts w:ascii="Times New Roman" w:hAnsi="Times New Roman" w:cs="Times New Roman"/>
          <w:sz w:val="24"/>
          <w:szCs w:val="24"/>
        </w:rPr>
        <w:t xml:space="preserve">the success rate </w:t>
      </w:r>
      <w:r w:rsidR="008E6D7A" w:rsidRPr="00674844">
        <w:rPr>
          <w:rFonts w:ascii="Times New Roman" w:hAnsi="Times New Roman" w:cs="Times New Roman"/>
          <w:sz w:val="24"/>
          <w:szCs w:val="24"/>
        </w:rPr>
        <w:t xml:space="preserve">for the campaigns were determined by the </w:t>
      </w:r>
      <w:r w:rsidR="00324811" w:rsidRPr="00674844">
        <w:rPr>
          <w:rFonts w:ascii="Times New Roman" w:hAnsi="Times New Roman" w:cs="Times New Roman"/>
          <w:sz w:val="24"/>
          <w:szCs w:val="24"/>
        </w:rPr>
        <w:t>period</w:t>
      </w:r>
      <w:r w:rsidR="00975AFE" w:rsidRPr="00674844">
        <w:rPr>
          <w:rFonts w:ascii="Times New Roman" w:hAnsi="Times New Roman" w:cs="Times New Roman"/>
          <w:sz w:val="24"/>
          <w:szCs w:val="24"/>
        </w:rPr>
        <w:t>.</w:t>
      </w:r>
      <w:r w:rsidR="00A207E6" w:rsidRPr="00674844">
        <w:rPr>
          <w:rFonts w:ascii="Times New Roman" w:hAnsi="Times New Roman" w:cs="Times New Roman"/>
          <w:sz w:val="24"/>
          <w:szCs w:val="24"/>
        </w:rPr>
        <w:t xml:space="preserve"> (see fig 3)</w:t>
      </w:r>
      <w:r w:rsidR="00D80246" w:rsidRPr="00674844">
        <w:rPr>
          <w:rFonts w:ascii="Times New Roman" w:hAnsi="Times New Roman" w:cs="Times New Roman"/>
          <w:sz w:val="24"/>
          <w:szCs w:val="24"/>
        </w:rPr>
        <w:t xml:space="preserve"> reveal</w:t>
      </w:r>
      <w:r w:rsidR="00A019F7" w:rsidRPr="00674844">
        <w:rPr>
          <w:rFonts w:ascii="Times New Roman" w:hAnsi="Times New Roman" w:cs="Times New Roman"/>
          <w:sz w:val="24"/>
          <w:szCs w:val="24"/>
        </w:rPr>
        <w:t>ed</w:t>
      </w:r>
      <w:r w:rsidR="00D80246" w:rsidRPr="00674844">
        <w:rPr>
          <w:rFonts w:ascii="Times New Roman" w:hAnsi="Times New Roman" w:cs="Times New Roman"/>
          <w:sz w:val="24"/>
          <w:szCs w:val="24"/>
        </w:rPr>
        <w:t xml:space="preserve"> </w:t>
      </w:r>
      <w:r w:rsidR="00A019F7" w:rsidRPr="00674844">
        <w:rPr>
          <w:rFonts w:ascii="Times New Roman" w:hAnsi="Times New Roman" w:cs="Times New Roman"/>
          <w:sz w:val="24"/>
          <w:szCs w:val="24"/>
        </w:rPr>
        <w:t xml:space="preserve">slightly </w:t>
      </w:r>
      <w:r w:rsidR="00D80246" w:rsidRPr="00674844">
        <w:rPr>
          <w:rFonts w:ascii="Times New Roman" w:hAnsi="Times New Roman" w:cs="Times New Roman"/>
          <w:sz w:val="24"/>
          <w:szCs w:val="24"/>
        </w:rPr>
        <w:t>successful campaigns</w:t>
      </w:r>
      <w:r w:rsidR="000614F5" w:rsidRPr="00674844">
        <w:rPr>
          <w:rFonts w:ascii="Times New Roman" w:hAnsi="Times New Roman" w:cs="Times New Roman"/>
          <w:sz w:val="24"/>
          <w:szCs w:val="24"/>
        </w:rPr>
        <w:t xml:space="preserve"> </w:t>
      </w:r>
      <w:r w:rsidR="005665F7" w:rsidRPr="00674844">
        <w:rPr>
          <w:rFonts w:ascii="Times New Roman" w:hAnsi="Times New Roman" w:cs="Times New Roman"/>
          <w:sz w:val="24"/>
          <w:szCs w:val="24"/>
        </w:rPr>
        <w:t>la</w:t>
      </w:r>
      <w:r w:rsidR="00A7448C" w:rsidRPr="00674844">
        <w:rPr>
          <w:rFonts w:ascii="Times New Roman" w:hAnsi="Times New Roman" w:cs="Times New Roman"/>
          <w:sz w:val="24"/>
          <w:szCs w:val="24"/>
        </w:rPr>
        <w:t>unched in</w:t>
      </w:r>
      <w:r w:rsidR="00746B0F" w:rsidRPr="00674844">
        <w:rPr>
          <w:rFonts w:ascii="Times New Roman" w:hAnsi="Times New Roman" w:cs="Times New Roman"/>
          <w:sz w:val="24"/>
          <w:szCs w:val="24"/>
        </w:rPr>
        <w:t xml:space="preserve"> </w:t>
      </w:r>
      <w:r w:rsidR="00A7448C" w:rsidRPr="00674844">
        <w:rPr>
          <w:rFonts w:ascii="Times New Roman" w:hAnsi="Times New Roman" w:cs="Times New Roman"/>
          <w:sz w:val="24"/>
          <w:szCs w:val="24"/>
        </w:rPr>
        <w:t>March</w:t>
      </w:r>
      <w:r w:rsidR="00746B0F" w:rsidRPr="00674844">
        <w:rPr>
          <w:rFonts w:ascii="Times New Roman" w:hAnsi="Times New Roman" w:cs="Times New Roman"/>
          <w:sz w:val="24"/>
          <w:szCs w:val="24"/>
        </w:rPr>
        <w:t xml:space="preserve"> through</w:t>
      </w:r>
      <w:r w:rsidR="007505EF" w:rsidRPr="00674844">
        <w:rPr>
          <w:rFonts w:ascii="Times New Roman" w:hAnsi="Times New Roman" w:cs="Times New Roman"/>
          <w:sz w:val="24"/>
          <w:szCs w:val="24"/>
        </w:rPr>
        <w:t xml:space="preserve"> April</w:t>
      </w:r>
      <w:r w:rsidR="00A7448C" w:rsidRPr="00674844">
        <w:rPr>
          <w:rFonts w:ascii="Times New Roman" w:hAnsi="Times New Roman" w:cs="Times New Roman"/>
          <w:sz w:val="24"/>
          <w:szCs w:val="24"/>
        </w:rPr>
        <w:t xml:space="preserve"> and </w:t>
      </w:r>
      <w:r w:rsidR="001F6D19" w:rsidRPr="00674844">
        <w:rPr>
          <w:rFonts w:ascii="Times New Roman" w:hAnsi="Times New Roman" w:cs="Times New Roman"/>
          <w:sz w:val="24"/>
          <w:szCs w:val="24"/>
        </w:rPr>
        <w:t xml:space="preserve">campaigns launched in February through </w:t>
      </w:r>
      <w:r w:rsidR="00FE5BBA" w:rsidRPr="00674844">
        <w:rPr>
          <w:rFonts w:ascii="Times New Roman" w:hAnsi="Times New Roman" w:cs="Times New Roman"/>
          <w:sz w:val="24"/>
          <w:szCs w:val="24"/>
        </w:rPr>
        <w:t>May had either a decrease</w:t>
      </w:r>
      <w:r w:rsidR="00B829A4" w:rsidRPr="00674844">
        <w:rPr>
          <w:rFonts w:ascii="Times New Roman" w:hAnsi="Times New Roman" w:cs="Times New Roman"/>
          <w:sz w:val="24"/>
          <w:szCs w:val="24"/>
        </w:rPr>
        <w:t>d</w:t>
      </w:r>
      <w:r w:rsidR="00FE5BBA" w:rsidRPr="00674844">
        <w:rPr>
          <w:rFonts w:ascii="Times New Roman" w:hAnsi="Times New Roman" w:cs="Times New Roman"/>
          <w:sz w:val="24"/>
          <w:szCs w:val="24"/>
        </w:rPr>
        <w:t xml:space="preserve"> or steadily trend</w:t>
      </w:r>
      <w:r w:rsidR="00B829A4" w:rsidRPr="00674844">
        <w:rPr>
          <w:rFonts w:ascii="Times New Roman" w:hAnsi="Times New Roman" w:cs="Times New Roman"/>
          <w:sz w:val="24"/>
          <w:szCs w:val="24"/>
        </w:rPr>
        <w:t xml:space="preserve"> in</w:t>
      </w:r>
      <w:r w:rsidR="00830788" w:rsidRPr="00674844">
        <w:rPr>
          <w:rFonts w:ascii="Times New Roman" w:hAnsi="Times New Roman" w:cs="Times New Roman"/>
          <w:sz w:val="24"/>
          <w:szCs w:val="24"/>
        </w:rPr>
        <w:t xml:space="preserve"> the number of failed and canceled campaigns.</w:t>
      </w:r>
      <w:r w:rsidR="00C83030" w:rsidRPr="00674844">
        <w:rPr>
          <w:rFonts w:ascii="Times New Roman" w:hAnsi="Times New Roman" w:cs="Times New Roman"/>
          <w:sz w:val="24"/>
          <w:szCs w:val="24"/>
        </w:rPr>
        <w:t xml:space="preserve"> </w:t>
      </w:r>
      <w:r w:rsidR="00696776" w:rsidRPr="00674844">
        <w:rPr>
          <w:rFonts w:ascii="Times New Roman" w:hAnsi="Times New Roman" w:cs="Times New Roman"/>
          <w:sz w:val="24"/>
          <w:szCs w:val="24"/>
        </w:rPr>
        <w:t>Among the twelve months period, May can be said to have recorded the highest number of successful campaign</w:t>
      </w:r>
      <w:r w:rsidR="00EE31A4" w:rsidRPr="00674844">
        <w:rPr>
          <w:rFonts w:ascii="Times New Roman" w:hAnsi="Times New Roman" w:cs="Times New Roman"/>
          <w:sz w:val="24"/>
          <w:szCs w:val="24"/>
        </w:rPr>
        <w:t>s</w:t>
      </w:r>
      <w:r w:rsidR="008804A7" w:rsidRPr="00674844">
        <w:rPr>
          <w:rFonts w:ascii="Times New Roman" w:hAnsi="Times New Roman" w:cs="Times New Roman"/>
          <w:sz w:val="24"/>
          <w:szCs w:val="24"/>
        </w:rPr>
        <w:t xml:space="preserve"> which was well over 200 launched campaigns.</w:t>
      </w:r>
      <w:r w:rsidR="00A67361" w:rsidRPr="00674844">
        <w:rPr>
          <w:rFonts w:ascii="Times New Roman" w:hAnsi="Times New Roman" w:cs="Times New Roman"/>
          <w:sz w:val="24"/>
          <w:szCs w:val="24"/>
        </w:rPr>
        <w:t xml:space="preserve"> December proved to be the worst month to launch a campaign as shown in the Date analysis. </w:t>
      </w:r>
      <w:r w:rsidR="008804A7" w:rsidRPr="00674844">
        <w:rPr>
          <w:rFonts w:ascii="Times New Roman" w:hAnsi="Times New Roman" w:cs="Times New Roman"/>
          <w:sz w:val="24"/>
          <w:szCs w:val="24"/>
        </w:rPr>
        <w:t xml:space="preserve">The </w:t>
      </w:r>
      <w:r w:rsidR="00A67361" w:rsidRPr="00674844">
        <w:rPr>
          <w:rFonts w:ascii="Times New Roman" w:hAnsi="Times New Roman" w:cs="Times New Roman"/>
          <w:sz w:val="24"/>
          <w:szCs w:val="24"/>
        </w:rPr>
        <w:t xml:space="preserve">worst month to launch a campaign </w:t>
      </w:r>
      <w:r w:rsidR="005B6C7D" w:rsidRPr="00674844">
        <w:rPr>
          <w:rFonts w:ascii="Times New Roman" w:hAnsi="Times New Roman" w:cs="Times New Roman"/>
          <w:sz w:val="24"/>
          <w:szCs w:val="24"/>
        </w:rPr>
        <w:t xml:space="preserve">since all three categories </w:t>
      </w:r>
      <w:r w:rsidR="009B1665" w:rsidRPr="00674844">
        <w:rPr>
          <w:rFonts w:ascii="Times New Roman" w:hAnsi="Times New Roman" w:cs="Times New Roman"/>
          <w:sz w:val="24"/>
          <w:szCs w:val="24"/>
        </w:rPr>
        <w:t>showed either a flat steady or decreased trend.</w:t>
      </w:r>
      <w:r w:rsidR="008B7448" w:rsidRPr="00674844">
        <w:rPr>
          <w:rFonts w:ascii="Times New Roman" w:hAnsi="Times New Roman" w:cs="Times New Roman"/>
          <w:sz w:val="24"/>
          <w:szCs w:val="24"/>
        </w:rPr>
        <w:t xml:space="preserve"> Overall, </w:t>
      </w:r>
      <w:r w:rsidR="00DF705D" w:rsidRPr="00674844">
        <w:rPr>
          <w:rFonts w:ascii="Times New Roman" w:hAnsi="Times New Roman" w:cs="Times New Roman"/>
          <w:sz w:val="24"/>
          <w:szCs w:val="24"/>
        </w:rPr>
        <w:t xml:space="preserve">it can be </w:t>
      </w:r>
      <w:r w:rsidR="00AC72A9" w:rsidRPr="00674844">
        <w:rPr>
          <w:rFonts w:ascii="Times New Roman" w:hAnsi="Times New Roman" w:cs="Times New Roman"/>
          <w:sz w:val="24"/>
          <w:szCs w:val="24"/>
        </w:rPr>
        <w:t xml:space="preserve">concluded that the number of successful campaigns </w:t>
      </w:r>
      <w:r w:rsidR="00762A56" w:rsidRPr="00674844">
        <w:rPr>
          <w:rFonts w:ascii="Times New Roman" w:hAnsi="Times New Roman" w:cs="Times New Roman"/>
          <w:sz w:val="24"/>
          <w:szCs w:val="24"/>
        </w:rPr>
        <w:t xml:space="preserve">were lower than the number of cancelled campaigns. </w:t>
      </w:r>
      <w:r w:rsidR="00DF705D" w:rsidRPr="006748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D0ECE" w14:textId="77777777" w:rsidR="004D40D6" w:rsidRDefault="004D40D6" w:rsidP="008173B3">
      <w:pPr>
        <w:spacing w:line="360" w:lineRule="auto"/>
        <w:jc w:val="both"/>
        <w:rPr>
          <w:rFonts w:ascii="Times New Roman" w:hAnsi="Times New Roman" w:cs="Times New Roman"/>
        </w:rPr>
      </w:pPr>
    </w:p>
    <w:p w14:paraId="37EFF3AB" w14:textId="05CCD0A5" w:rsidR="002F5313" w:rsidRDefault="004D40D6" w:rsidP="00EC42B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E2BA54" wp14:editId="76A72895">
            <wp:extent cx="5937738" cy="2743200"/>
            <wp:effectExtent l="0" t="0" r="635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A17AD49-E86F-45A7-BBFB-42AD689B7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2B7A5E" w14:textId="6F1878D6" w:rsidR="002F5313" w:rsidRDefault="00EC42B3" w:rsidP="00EC42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2B3">
        <w:rPr>
          <w:rFonts w:ascii="Times New Roman" w:hAnsi="Times New Roman" w:cs="Times New Roman"/>
          <w:sz w:val="24"/>
          <w:szCs w:val="24"/>
        </w:rPr>
        <w:t>(Date Analysis Fig 3)</w:t>
      </w:r>
    </w:p>
    <w:p w14:paraId="5D386661" w14:textId="77777777" w:rsidR="00674844" w:rsidRDefault="00674844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E4496" w14:textId="77777777" w:rsidR="00674844" w:rsidRDefault="00674844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C78CE" w14:textId="77777777" w:rsidR="00674844" w:rsidRDefault="00674844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4F813" w14:textId="77777777" w:rsidR="00674844" w:rsidRDefault="00674844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C3112" w14:textId="32537039" w:rsidR="00734882" w:rsidRDefault="00876A95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ab/>
        <w:t>What are some limit</w:t>
      </w:r>
      <w:r w:rsidR="00A74036">
        <w:rPr>
          <w:rFonts w:ascii="Times New Roman" w:hAnsi="Times New Roman" w:cs="Times New Roman"/>
          <w:sz w:val="24"/>
          <w:szCs w:val="24"/>
        </w:rPr>
        <w:t>ations of this dataset</w:t>
      </w:r>
      <w:r w:rsidR="00ED70D7">
        <w:rPr>
          <w:rFonts w:ascii="Times New Roman" w:hAnsi="Times New Roman" w:cs="Times New Roman"/>
          <w:sz w:val="24"/>
          <w:szCs w:val="24"/>
        </w:rPr>
        <w:t>?</w:t>
      </w:r>
    </w:p>
    <w:p w14:paraId="18FDDAA0" w14:textId="77777777" w:rsidR="007F3699" w:rsidRDefault="007F3699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533BC" w14:textId="79C1C05E" w:rsidR="00ED70D7" w:rsidRDefault="00381BD3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lacks data from the most current </w:t>
      </w:r>
      <w:r w:rsidR="002D4227">
        <w:rPr>
          <w:rFonts w:ascii="Times New Roman" w:hAnsi="Times New Roman" w:cs="Times New Roman"/>
          <w:sz w:val="24"/>
          <w:szCs w:val="24"/>
        </w:rPr>
        <w:t xml:space="preserve">statistics. It does not provide enough data for all the </w:t>
      </w:r>
      <w:r w:rsidR="000C5693">
        <w:rPr>
          <w:rFonts w:ascii="Times New Roman" w:hAnsi="Times New Roman" w:cs="Times New Roman"/>
          <w:sz w:val="24"/>
          <w:szCs w:val="24"/>
        </w:rPr>
        <w:t>fifteen categories. It only provide</w:t>
      </w:r>
      <w:r w:rsidR="00674844">
        <w:rPr>
          <w:rFonts w:ascii="Times New Roman" w:hAnsi="Times New Roman" w:cs="Times New Roman"/>
          <w:sz w:val="24"/>
          <w:szCs w:val="24"/>
        </w:rPr>
        <w:t>s</w:t>
      </w:r>
      <w:r w:rsidR="000C5693">
        <w:rPr>
          <w:rFonts w:ascii="Times New Roman" w:hAnsi="Times New Roman" w:cs="Times New Roman"/>
          <w:sz w:val="24"/>
          <w:szCs w:val="24"/>
        </w:rPr>
        <w:t xml:space="preserve"> enough data for nine categories</w:t>
      </w:r>
      <w:r w:rsidR="00674844">
        <w:rPr>
          <w:rFonts w:ascii="Times New Roman" w:hAnsi="Times New Roman" w:cs="Times New Roman"/>
          <w:sz w:val="24"/>
          <w:szCs w:val="24"/>
        </w:rPr>
        <w:t>.</w:t>
      </w:r>
    </w:p>
    <w:p w14:paraId="6FEBDC57" w14:textId="707321ED" w:rsidR="00674844" w:rsidRDefault="00674844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968F4" w14:textId="2C21A918" w:rsidR="00822CF2" w:rsidRDefault="00822CF2" w:rsidP="00A74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What are some other possible tables and/or graphs that we could create?</w:t>
      </w:r>
    </w:p>
    <w:p w14:paraId="1935DF4F" w14:textId="77777777" w:rsidR="007F3699" w:rsidRDefault="007F3699" w:rsidP="000619EC">
      <w:pPr>
        <w:spacing w:line="360" w:lineRule="auto"/>
        <w:rPr>
          <w:rFonts w:ascii="Times New Roman" w:hAnsi="Times New Roman" w:cs="Times New Roman"/>
        </w:rPr>
      </w:pPr>
    </w:p>
    <w:p w14:paraId="2260BB03" w14:textId="5DB8E4FE" w:rsidR="00422E66" w:rsidRDefault="00BF1AE9" w:rsidP="000619EC">
      <w:pPr>
        <w:spacing w:line="360" w:lineRule="auto"/>
        <w:rPr>
          <w:rFonts w:ascii="Times New Roman" w:hAnsi="Times New Roman" w:cs="Times New Roman"/>
        </w:rPr>
      </w:pPr>
      <w:r w:rsidRPr="000619EC">
        <w:rPr>
          <w:rFonts w:ascii="Times New Roman" w:hAnsi="Times New Roman" w:cs="Times New Roman"/>
        </w:rPr>
        <w:t xml:space="preserve">There are other relevant </w:t>
      </w:r>
      <w:r w:rsidR="000412AE" w:rsidRPr="000619EC">
        <w:rPr>
          <w:rFonts w:ascii="Times New Roman" w:hAnsi="Times New Roman" w:cs="Times New Roman"/>
        </w:rPr>
        <w:t xml:space="preserve">tables and /or graphs that </w:t>
      </w:r>
      <w:r w:rsidR="00CB6A85" w:rsidRPr="000619EC">
        <w:rPr>
          <w:rFonts w:ascii="Times New Roman" w:hAnsi="Times New Roman" w:cs="Times New Roman"/>
        </w:rPr>
        <w:t>we could have created to reveal</w:t>
      </w:r>
    </w:p>
    <w:p w14:paraId="3A402D11" w14:textId="5F80CBE1" w:rsidR="000619EC" w:rsidRDefault="001A5C6D" w:rsidP="000619E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countr</w:t>
      </w:r>
      <w:r w:rsidR="00423972">
        <w:rPr>
          <w:rFonts w:ascii="Times New Roman" w:hAnsi="Times New Roman" w:cs="Times New Roman"/>
        </w:rPr>
        <w:t>y’s number of campaigns launched</w:t>
      </w:r>
    </w:p>
    <w:p w14:paraId="61DBC29A" w14:textId="765B325E" w:rsidR="001A5C6D" w:rsidRDefault="00A434B1" w:rsidP="000619E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Country’s </w:t>
      </w:r>
      <w:r w:rsidR="00194BCF">
        <w:rPr>
          <w:rFonts w:ascii="Times New Roman" w:hAnsi="Times New Roman" w:cs="Times New Roman"/>
        </w:rPr>
        <w:t>success of the varies categories</w:t>
      </w:r>
    </w:p>
    <w:p w14:paraId="23A83364" w14:textId="53160C4C" w:rsidR="00194BCF" w:rsidRPr="000619EC" w:rsidRDefault="00E422BB" w:rsidP="000619E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</w:t>
      </w:r>
      <w:r w:rsidR="007473FC">
        <w:rPr>
          <w:rFonts w:ascii="Times New Roman" w:hAnsi="Times New Roman" w:cs="Times New Roman"/>
        </w:rPr>
        <w:t>hip between campaign goal and its success rate</w:t>
      </w:r>
    </w:p>
    <w:p w14:paraId="5E965105" w14:textId="77777777" w:rsidR="00734882" w:rsidRDefault="00734882" w:rsidP="001A5C6D">
      <w:pPr>
        <w:spacing w:line="360" w:lineRule="auto"/>
        <w:rPr>
          <w:rFonts w:ascii="Times New Roman" w:hAnsi="Times New Roman" w:cs="Times New Roman"/>
        </w:rPr>
      </w:pPr>
    </w:p>
    <w:p w14:paraId="73B3C739" w14:textId="77777777" w:rsidR="003B23C3" w:rsidRDefault="003B23C3" w:rsidP="00261299">
      <w:pPr>
        <w:jc w:val="center"/>
      </w:pPr>
    </w:p>
    <w:sectPr w:rsidR="003B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9F2"/>
    <w:multiLevelType w:val="multilevel"/>
    <w:tmpl w:val="7A5C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C06C3"/>
    <w:multiLevelType w:val="hybridMultilevel"/>
    <w:tmpl w:val="224E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23A01"/>
    <w:multiLevelType w:val="hybridMultilevel"/>
    <w:tmpl w:val="A260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845A2"/>
    <w:multiLevelType w:val="multilevel"/>
    <w:tmpl w:val="4D2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730C"/>
    <w:multiLevelType w:val="multilevel"/>
    <w:tmpl w:val="DC6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D67EC"/>
    <w:multiLevelType w:val="hybridMultilevel"/>
    <w:tmpl w:val="2732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7CAC"/>
    <w:multiLevelType w:val="multilevel"/>
    <w:tmpl w:val="6288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F6793"/>
    <w:multiLevelType w:val="multilevel"/>
    <w:tmpl w:val="74D8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DA"/>
    <w:rsid w:val="0003512E"/>
    <w:rsid w:val="000412AE"/>
    <w:rsid w:val="000614F5"/>
    <w:rsid w:val="000619EC"/>
    <w:rsid w:val="0008102B"/>
    <w:rsid w:val="000A2F53"/>
    <w:rsid w:val="000C5693"/>
    <w:rsid w:val="000E3506"/>
    <w:rsid w:val="00102C22"/>
    <w:rsid w:val="00105760"/>
    <w:rsid w:val="0013140A"/>
    <w:rsid w:val="0016549C"/>
    <w:rsid w:val="00170D6A"/>
    <w:rsid w:val="00191E9E"/>
    <w:rsid w:val="00193A15"/>
    <w:rsid w:val="00194BCF"/>
    <w:rsid w:val="001A5C6D"/>
    <w:rsid w:val="001B1EB0"/>
    <w:rsid w:val="001C28F2"/>
    <w:rsid w:val="001C5A8D"/>
    <w:rsid w:val="001F6D19"/>
    <w:rsid w:val="002044FE"/>
    <w:rsid w:val="00261299"/>
    <w:rsid w:val="00261F1B"/>
    <w:rsid w:val="00263D68"/>
    <w:rsid w:val="002775FF"/>
    <w:rsid w:val="002B0CED"/>
    <w:rsid w:val="002C5367"/>
    <w:rsid w:val="002C7C11"/>
    <w:rsid w:val="002D4227"/>
    <w:rsid w:val="002D49E0"/>
    <w:rsid w:val="002F2815"/>
    <w:rsid w:val="002F5313"/>
    <w:rsid w:val="00324811"/>
    <w:rsid w:val="00346E4E"/>
    <w:rsid w:val="003511A8"/>
    <w:rsid w:val="00353CC1"/>
    <w:rsid w:val="00381BD3"/>
    <w:rsid w:val="003927AA"/>
    <w:rsid w:val="003939D0"/>
    <w:rsid w:val="003B23C3"/>
    <w:rsid w:val="003C079D"/>
    <w:rsid w:val="003C35CB"/>
    <w:rsid w:val="00422E66"/>
    <w:rsid w:val="00423972"/>
    <w:rsid w:val="00486A4B"/>
    <w:rsid w:val="004D40D6"/>
    <w:rsid w:val="00501B7B"/>
    <w:rsid w:val="00560CC3"/>
    <w:rsid w:val="005665F7"/>
    <w:rsid w:val="00580C89"/>
    <w:rsid w:val="005B6C7D"/>
    <w:rsid w:val="00665757"/>
    <w:rsid w:val="00673B19"/>
    <w:rsid w:val="00674844"/>
    <w:rsid w:val="00696776"/>
    <w:rsid w:val="006A37A1"/>
    <w:rsid w:val="006A75C3"/>
    <w:rsid w:val="006B014B"/>
    <w:rsid w:val="006F11D5"/>
    <w:rsid w:val="00717002"/>
    <w:rsid w:val="00734882"/>
    <w:rsid w:val="007440F0"/>
    <w:rsid w:val="00746B0F"/>
    <w:rsid w:val="007473FC"/>
    <w:rsid w:val="007505EF"/>
    <w:rsid w:val="00762A56"/>
    <w:rsid w:val="007649BF"/>
    <w:rsid w:val="00766B64"/>
    <w:rsid w:val="007869C4"/>
    <w:rsid w:val="007B35C2"/>
    <w:rsid w:val="007C6422"/>
    <w:rsid w:val="007F3699"/>
    <w:rsid w:val="008173B3"/>
    <w:rsid w:val="00822CF2"/>
    <w:rsid w:val="00830788"/>
    <w:rsid w:val="00854680"/>
    <w:rsid w:val="0087620C"/>
    <w:rsid w:val="00876A95"/>
    <w:rsid w:val="008804A7"/>
    <w:rsid w:val="008B7448"/>
    <w:rsid w:val="008D2809"/>
    <w:rsid w:val="008D2C9E"/>
    <w:rsid w:val="008D6861"/>
    <w:rsid w:val="008E02A8"/>
    <w:rsid w:val="008E4559"/>
    <w:rsid w:val="008E6D7A"/>
    <w:rsid w:val="008F751D"/>
    <w:rsid w:val="0095229F"/>
    <w:rsid w:val="00975AFE"/>
    <w:rsid w:val="009B1665"/>
    <w:rsid w:val="009C4058"/>
    <w:rsid w:val="00A00B93"/>
    <w:rsid w:val="00A019F7"/>
    <w:rsid w:val="00A073D3"/>
    <w:rsid w:val="00A10520"/>
    <w:rsid w:val="00A207E6"/>
    <w:rsid w:val="00A21718"/>
    <w:rsid w:val="00A2569A"/>
    <w:rsid w:val="00A359FC"/>
    <w:rsid w:val="00A41D16"/>
    <w:rsid w:val="00A434B1"/>
    <w:rsid w:val="00A67361"/>
    <w:rsid w:val="00A74036"/>
    <w:rsid w:val="00A7448C"/>
    <w:rsid w:val="00AA2409"/>
    <w:rsid w:val="00AC0054"/>
    <w:rsid w:val="00AC084E"/>
    <w:rsid w:val="00AC0B32"/>
    <w:rsid w:val="00AC3339"/>
    <w:rsid w:val="00AC72A9"/>
    <w:rsid w:val="00AF2CAE"/>
    <w:rsid w:val="00B057DA"/>
    <w:rsid w:val="00B40085"/>
    <w:rsid w:val="00B4320D"/>
    <w:rsid w:val="00B45325"/>
    <w:rsid w:val="00B829A4"/>
    <w:rsid w:val="00B84C26"/>
    <w:rsid w:val="00B91092"/>
    <w:rsid w:val="00B91EF5"/>
    <w:rsid w:val="00BF1AE9"/>
    <w:rsid w:val="00BF7315"/>
    <w:rsid w:val="00C0566F"/>
    <w:rsid w:val="00C26C1D"/>
    <w:rsid w:val="00C83030"/>
    <w:rsid w:val="00C906DC"/>
    <w:rsid w:val="00C93977"/>
    <w:rsid w:val="00CA4CC4"/>
    <w:rsid w:val="00CB536B"/>
    <w:rsid w:val="00CB5A7C"/>
    <w:rsid w:val="00CB66F9"/>
    <w:rsid w:val="00CB6A85"/>
    <w:rsid w:val="00CD2676"/>
    <w:rsid w:val="00CF4D02"/>
    <w:rsid w:val="00D22050"/>
    <w:rsid w:val="00D37574"/>
    <w:rsid w:val="00D602B6"/>
    <w:rsid w:val="00D75B6E"/>
    <w:rsid w:val="00D76151"/>
    <w:rsid w:val="00D80246"/>
    <w:rsid w:val="00D862A5"/>
    <w:rsid w:val="00D86337"/>
    <w:rsid w:val="00D9215C"/>
    <w:rsid w:val="00DC43D1"/>
    <w:rsid w:val="00DF2B19"/>
    <w:rsid w:val="00DF42AA"/>
    <w:rsid w:val="00DF705D"/>
    <w:rsid w:val="00E00EC2"/>
    <w:rsid w:val="00E25DF9"/>
    <w:rsid w:val="00E3137E"/>
    <w:rsid w:val="00E378FC"/>
    <w:rsid w:val="00E422BB"/>
    <w:rsid w:val="00E52DF6"/>
    <w:rsid w:val="00E631F4"/>
    <w:rsid w:val="00E7318E"/>
    <w:rsid w:val="00E97CAE"/>
    <w:rsid w:val="00EC42B3"/>
    <w:rsid w:val="00ED70D7"/>
    <w:rsid w:val="00EE0194"/>
    <w:rsid w:val="00EE31A4"/>
    <w:rsid w:val="00EF3AAC"/>
    <w:rsid w:val="00EF5C22"/>
    <w:rsid w:val="00F31499"/>
    <w:rsid w:val="00F411B2"/>
    <w:rsid w:val="00F41CB0"/>
    <w:rsid w:val="00F44345"/>
    <w:rsid w:val="00F46C20"/>
    <w:rsid w:val="00F50000"/>
    <w:rsid w:val="00F570A8"/>
    <w:rsid w:val="00F74A25"/>
    <w:rsid w:val="00F77189"/>
    <w:rsid w:val="00FA6790"/>
    <w:rsid w:val="00FB223A"/>
    <w:rsid w:val="00FC65CC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C3FA"/>
  <w15:chartTrackingRefBased/>
  <w15:docId w15:val="{A4FE96C9-8E41-453C-8CF4-39AC8457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5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5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88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o_o\Desktop\Homework%20Unit%20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o_o\Desktop\Homework%20Unit%20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o_o\Desktop\Homework%20Unit%201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858092738407699"/>
          <c:y val="0.22018081073199183"/>
          <c:w val="0.71001159230096234"/>
          <c:h val="0.4273873578302712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AD-457D-9EC7-6242E6C5B82D}"/>
            </c:ext>
          </c:extLst>
        </c:ser>
        <c:ser>
          <c:idx val="1"/>
          <c:order val="1"/>
          <c:tx>
            <c:strRef>
              <c:f>'Pivot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AD-457D-9EC7-6242E6C5B82D}"/>
            </c:ext>
          </c:extLst>
        </c:ser>
        <c:ser>
          <c:idx val="2"/>
          <c:order val="2"/>
          <c:tx>
            <c:strRef>
              <c:f>'Pivot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AD-457D-9EC7-6242E6C5B82D}"/>
            </c:ext>
          </c:extLst>
        </c:ser>
        <c:ser>
          <c:idx val="3"/>
          <c:order val="3"/>
          <c:tx>
            <c:strRef>
              <c:f>'Pivot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AD-457D-9EC7-6242E6C5B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4971935"/>
        <c:axId val="447083439"/>
      </c:barChart>
      <c:catAx>
        <c:axId val="45497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83439"/>
        <c:crosses val="autoZero"/>
        <c:auto val="1"/>
        <c:lblAlgn val="ctr"/>
        <c:lblOffset val="100"/>
        <c:noMultiLvlLbl val="0"/>
      </c:catAx>
      <c:valAx>
        <c:axId val="44708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971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 Subcategory!PivotTable2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039883172498175E-2"/>
          <c:y val="2.2747893355435825E-2"/>
          <c:w val="0.92322222880034732"/>
          <c:h val="0.7639010913109545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 Subcategory'!$B$4:$B$5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 Subcategory'!$B$6:$B$47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78-45AC-AD46-1D8DCEFA42AD}"/>
            </c:ext>
          </c:extLst>
        </c:ser>
        <c:ser>
          <c:idx val="1"/>
          <c:order val="1"/>
          <c:tx>
            <c:strRef>
              <c:f>' 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 Subcategory'!$C$6:$C$47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78-45AC-AD46-1D8DCEFA42AD}"/>
            </c:ext>
          </c:extLst>
        </c:ser>
        <c:ser>
          <c:idx val="2"/>
          <c:order val="2"/>
          <c:tx>
            <c:strRef>
              <c:f>' Subcategory'!$D$4:$D$5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 Subcategory'!$D$6:$D$47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78-45AC-AD46-1D8DCEFA42AD}"/>
            </c:ext>
          </c:extLst>
        </c:ser>
        <c:ser>
          <c:idx val="3"/>
          <c:order val="3"/>
          <c:tx>
            <c:strRef>
              <c:f>' Subcategory'!$E$4:$E$5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 Subcategory'!$E$6:$E$47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78-45AC-AD46-1D8DCEFA4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0469855"/>
        <c:axId val="456457183"/>
      </c:barChart>
      <c:catAx>
        <c:axId val="380469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457183"/>
        <c:crosses val="autoZero"/>
        <c:auto val="1"/>
        <c:lblAlgn val="ctr"/>
        <c:lblOffset val="100"/>
        <c:noMultiLvlLbl val="0"/>
      </c:catAx>
      <c:valAx>
        <c:axId val="45645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69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 Date!PivotTable4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51520323047315"/>
          <c:y val="0.23406969962088073"/>
          <c:w val="0.68336864694180655"/>
          <c:h val="0.56695902595508896"/>
        </c:manualLayout>
      </c:layout>
      <c:lineChart>
        <c:grouping val="standard"/>
        <c:varyColors val="0"/>
        <c:ser>
          <c:idx val="0"/>
          <c:order val="0"/>
          <c:tx>
            <c:strRef>
              <c:f>'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 Date'!$B$6:$B$18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D6-41F1-9BC5-CAF3CFF8CE81}"/>
            </c:ext>
          </c:extLst>
        </c:ser>
        <c:ser>
          <c:idx val="1"/>
          <c:order val="1"/>
          <c:tx>
            <c:strRef>
              <c:f>'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 Date'!$C$6:$C$18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D6-41F1-9BC5-CAF3CFF8CE81}"/>
            </c:ext>
          </c:extLst>
        </c:ser>
        <c:ser>
          <c:idx val="2"/>
          <c:order val="2"/>
          <c:tx>
            <c:strRef>
              <c:f>' Date'!$D$4:$D$5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 Date'!$D$6:$D$18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D6-41F1-9BC5-CAF3CFF8CE81}"/>
            </c:ext>
          </c:extLst>
        </c:ser>
        <c:ser>
          <c:idx val="3"/>
          <c:order val="3"/>
          <c:tx>
            <c:strRef>
              <c:f>' Date'!$E$4:$E$5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 Date'!$E$6:$E$18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D6-41F1-9BC5-CAF3CFF8C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2525359"/>
        <c:axId val="280310255"/>
      </c:lineChart>
      <c:catAx>
        <c:axId val="38252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310255"/>
        <c:crosses val="autoZero"/>
        <c:auto val="1"/>
        <c:lblAlgn val="ctr"/>
        <c:lblOffset val="100"/>
        <c:noMultiLvlLbl val="0"/>
      </c:catAx>
      <c:valAx>
        <c:axId val="28031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52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Oppan</dc:creator>
  <cp:keywords/>
  <dc:description/>
  <cp:lastModifiedBy>Robert Oppan</cp:lastModifiedBy>
  <cp:revision>2</cp:revision>
  <cp:lastPrinted>2020-04-01T14:25:00Z</cp:lastPrinted>
  <dcterms:created xsi:type="dcterms:W3CDTF">2020-04-02T17:55:00Z</dcterms:created>
  <dcterms:modified xsi:type="dcterms:W3CDTF">2020-04-02T17:55:00Z</dcterms:modified>
</cp:coreProperties>
</file>