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0" w:firstLine="0"/>
        <w:rPr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rtl w:val="0"/>
        </w:rPr>
        <w:t xml:space="preserve">INFORME DE MONITOREO AMBULATORIO DE PRESIÓN ARTERIAL DE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{HORAS} </w:t>
      </w:r>
      <w:r w:rsidDel="00000000" w:rsidR="00000000" w:rsidRPr="00000000">
        <w:rPr>
          <w:b w:val="1"/>
          <w:bCs w:val="1"/>
          <w:rtl w:val="0"/>
        </w:rPr>
        <w:t xml:space="preserve">HRS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{NOMBRE}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DNI: 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{EDAD} años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{FECHA}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Motivo del examen: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efectuó monitoreo ambulatorio de la presión arterial (MAPA), con equipo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ABPM50 CONTEC</w:t>
      </w:r>
      <w:r w:rsidDel="00000000" w:rsidR="00000000" w:rsidRPr="00000000">
        <w:rPr>
          <w:sz w:val="20"/>
          <w:szCs w:val="20"/>
          <w:rtl w:val="0"/>
        </w:rPr>
        <w:t xml:space="preserve">, calibrado y validado. Se realizaron mediciones de la presión arterial en brazo no dominante cada 15 min durante el día y cada 30 min durante la noche.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realiza monitoreo ambulatorio de tensión arterial con protocolo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sugiere repetir el estudio por falta de horas para el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Dra. Delma Adriana Noguera </w:t>
      </w:r>
    </w:p>
    <w:p w:rsidR="00000000" w:rsidDel="00000000" w:rsidP="00000000" w:rsidRDefault="00000000" w:rsidRPr="00000000" w14:paraId="00000015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Cardióloga Clínica</w:t>
      </w:r>
    </w:p>
    <w:p w:rsidR="00000000" w:rsidDel="00000000" w:rsidP="00000000" w:rsidRDefault="00000000" w:rsidRPr="00000000" w14:paraId="00000016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MP235697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tabs>
        <w:tab w:val="left" w:leader="none" w:pos="2655"/>
      </w:tabs>
      <w:spacing w:after="160" w:line="259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657462" cy="652463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462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633538" cy="514919"/>
          <wp:effectExtent b="0" l="0" r="0" t="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3538" cy="5149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B7b85y5Zhnt12Pq48isbUsA7rQ==">CgMxLjAyCGguZ2pkZ3hzMgloLjMwajB6bGw4AHIhMUExZ1cxelRjRVQtOWRKd29FU2VKbk1uUzZZV3ZYc1RV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