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47CA" w14:textId="77777777" w:rsidR="00814610" w:rsidRDefault="00814610"/>
    <w:p w14:paraId="34BF764D" w14:textId="77777777" w:rsidR="00814610" w:rsidRPr="00814610" w:rsidRDefault="00814610" w:rsidP="00814610">
      <w:pPr>
        <w:spacing w:after="0" w:line="240" w:lineRule="auto"/>
        <w:textAlignment w:val="baseline"/>
        <w:divId w:val="1594510937"/>
        <w:rPr>
          <w:rFonts w:ascii="inherit" w:eastAsia="Times New Roman" w:hAnsi="inherit" w:cs="Times New Roman"/>
          <w:kern w:val="0"/>
          <w:sz w:val="31"/>
          <w:szCs w:val="31"/>
          <w:bdr w:val="none" w:sz="0" w:space="0" w:color="auto" w:frame="1"/>
          <w14:ligatures w14:val="none"/>
        </w:rPr>
      </w:pPr>
      <w:r w:rsidRPr="00814610">
        <w:rPr>
          <w:rFonts w:ascii="inherit" w:eastAsia="Times New Roman" w:hAnsi="inherit" w:cs="Times New Roman"/>
          <w:kern w:val="0"/>
          <w:sz w:val="31"/>
          <w:szCs w:val="31"/>
          <w:bdr w:val="none" w:sz="0" w:space="0" w:color="auto" w:frame="1"/>
          <w14:ligatures w14:val="none"/>
        </w:rPr>
        <w:t>DIAGRAMA DE FLUJO DEL PROCESO DE DONACIÓN DE SANGRE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756"/>
        <w:gridCol w:w="2484"/>
        <w:gridCol w:w="1339"/>
      </w:tblGrid>
      <w:tr w:rsidR="006F5D4F" w:rsidRPr="00814610" w14:paraId="1A2C6347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302A3081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527869650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D93981B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49097346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Proceso / Acción</w:t>
            </w:r>
          </w:p>
        </w:tc>
        <w:tc>
          <w:tcPr>
            <w:tcW w:w="0" w:type="auto"/>
            <w:vAlign w:val="center"/>
            <w:hideMark/>
          </w:tcPr>
          <w:p w14:paraId="023F3C72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367879584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Criterio / Decisión</w:t>
            </w:r>
          </w:p>
        </w:tc>
        <w:tc>
          <w:tcPr>
            <w:tcW w:w="0" w:type="auto"/>
            <w:vAlign w:val="center"/>
            <w:hideMark/>
          </w:tcPr>
          <w:p w14:paraId="4EFEA5D3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67137350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Fuente(s)</w:t>
            </w:r>
          </w:p>
        </w:tc>
      </w:tr>
      <w:tr w:rsidR="006F5D4F" w:rsidRPr="00814610" w14:paraId="6150BBB3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33E95A2F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054936639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INICIO</w:t>
            </w:r>
          </w:p>
        </w:tc>
        <w:tc>
          <w:tcPr>
            <w:tcW w:w="0" w:type="auto"/>
            <w:vAlign w:val="center"/>
            <w:hideMark/>
          </w:tcPr>
          <w:p w14:paraId="1A358A2E" w14:textId="6AB6F87A" w:rsidR="00814610" w:rsidRPr="00814610" w:rsidRDefault="00814610" w:rsidP="00814610">
            <w:pPr>
              <w:spacing w:after="0" w:line="240" w:lineRule="auto"/>
              <w:textAlignment w:val="baseline"/>
              <w:divId w:val="395055339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El Donante (voluntario y no remunerado) toma la decisión de donar, impulsado por el objetivo de salvar vidas.</w:t>
            </w:r>
            <w:r w:rsidR="006F5D4F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Se registra en el sistema con sus datos, y formara parte de una red de donantes. Donde </w:t>
            </w:r>
            <w:proofErr w:type="spellStart"/>
            <w:r w:rsidR="006F5D4F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recibira</w:t>
            </w:r>
            <w:proofErr w:type="spellEnd"/>
            <w:r w:rsidR="006F5D4F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información útil que debe conocer de la donación. </w:t>
            </w:r>
            <w:r w:rsidR="00705F71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Y le notificaran cuando haya una campaña o lo necesite para donar. </w:t>
            </w:r>
          </w:p>
        </w:tc>
        <w:tc>
          <w:tcPr>
            <w:tcW w:w="0" w:type="auto"/>
            <w:vAlign w:val="center"/>
            <w:hideMark/>
          </w:tcPr>
          <w:p w14:paraId="1302B6AB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542327859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Donación Voluntaria y Altruista.</w:t>
            </w:r>
          </w:p>
        </w:tc>
        <w:tc>
          <w:tcPr>
            <w:tcW w:w="0" w:type="auto"/>
            <w:vAlign w:val="center"/>
            <w:hideMark/>
          </w:tcPr>
          <w:p w14:paraId="6A267B2F" w14:textId="25473B63" w:rsidR="00814610" w:rsidRPr="00814610" w:rsidRDefault="006E4162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Propia a través de entrevistas </w:t>
            </w:r>
          </w:p>
        </w:tc>
      </w:tr>
      <w:tr w:rsidR="006F5D4F" w:rsidRPr="00814610" w14:paraId="40BD83F5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713DA501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760634097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I. GESTIÓN PREVIA (DIGITAL / INFORMACIÓN)</w:t>
            </w:r>
          </w:p>
        </w:tc>
        <w:tc>
          <w:tcPr>
            <w:tcW w:w="0" w:type="auto"/>
            <w:vAlign w:val="center"/>
            <w:hideMark/>
          </w:tcPr>
          <w:p w14:paraId="64F0158A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774AD6" w14:textId="77777777" w:rsidR="00814610" w:rsidRPr="00814610" w:rsidRDefault="00814610" w:rsidP="008146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7EEFAD" w14:textId="77777777" w:rsidR="00814610" w:rsidRPr="00814610" w:rsidRDefault="00814610" w:rsidP="008146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5D4F" w:rsidRPr="00814610" w14:paraId="2B88B213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417C2C1D" w14:textId="08674F25" w:rsidR="00814610" w:rsidRPr="00814610" w:rsidRDefault="00814610" w:rsidP="00814610">
            <w:pPr>
              <w:spacing w:after="0" w:line="240" w:lineRule="auto"/>
              <w:textAlignment w:val="baseline"/>
              <w:divId w:val="127751958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B533C5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916667427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Registro en el Sistema Web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El donante crea una cuenta y accede a su perfil (si se utiliza un sistema web).</w:t>
            </w:r>
          </w:p>
        </w:tc>
        <w:tc>
          <w:tcPr>
            <w:tcW w:w="0" w:type="auto"/>
            <w:vAlign w:val="center"/>
            <w:hideMark/>
          </w:tcPr>
          <w:p w14:paraId="698FE13C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2034109690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El sistema busca mejorar la interacción entre el donante y la organización.</w:t>
            </w:r>
          </w:p>
        </w:tc>
        <w:tc>
          <w:tcPr>
            <w:tcW w:w="0" w:type="auto"/>
            <w:vAlign w:val="center"/>
            <w:hideMark/>
          </w:tcPr>
          <w:p w14:paraId="4FC09E60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0B9E903F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36245DA4" w14:textId="2DECE3D0" w:rsidR="00814610" w:rsidRPr="00814610" w:rsidRDefault="00814610" w:rsidP="00814610">
            <w:pPr>
              <w:spacing w:after="0" w:line="240" w:lineRule="auto"/>
              <w:textAlignment w:val="baseline"/>
              <w:divId w:val="1744061983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293525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009865993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Consulta de Información Educativa y Requisitos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El donante visualiza los requisitos previos para la donación y los mitos/verdades.</w:t>
            </w:r>
          </w:p>
        </w:tc>
        <w:tc>
          <w:tcPr>
            <w:tcW w:w="0" w:type="auto"/>
            <w:vAlign w:val="center"/>
            <w:hideMark/>
          </w:tcPr>
          <w:p w14:paraId="43E89ABE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369259561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El objetivo es prevenir que el donante sea rechazado por no cumplir los requisitos, lo que agiliza el proceso.</w:t>
            </w:r>
          </w:p>
        </w:tc>
        <w:tc>
          <w:tcPr>
            <w:tcW w:w="0" w:type="auto"/>
            <w:vAlign w:val="center"/>
            <w:hideMark/>
          </w:tcPr>
          <w:p w14:paraId="4D853DBE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3BE80328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5D107BC7" w14:textId="696776AD" w:rsidR="00814610" w:rsidRPr="00814610" w:rsidRDefault="00814610" w:rsidP="00814610">
            <w:pPr>
              <w:spacing w:after="0" w:line="240" w:lineRule="auto"/>
              <w:textAlignment w:val="baseline"/>
              <w:divId w:val="1150632705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6978A7" w14:textId="4B52CD66" w:rsidR="00814610" w:rsidRPr="00814610" w:rsidRDefault="00814610" w:rsidP="00814610">
            <w:pPr>
              <w:spacing w:after="0" w:line="240" w:lineRule="auto"/>
              <w:textAlignment w:val="baseline"/>
              <w:divId w:val="283116012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Gestión de Citas (CRUD)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 El donante </w:t>
            </w:r>
            <w:r w:rsidR="00AE772C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acepta la invitación y se postula</w:t>
            </w:r>
            <w:r w:rsidR="006201E9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para asistir </w:t>
            </w:r>
            <w:r w:rsidR="00AE772C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en una campaña o carpa de </w:t>
            </w:r>
            <w:proofErr w:type="spellStart"/>
            <w:r w:rsidR="006201E9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</w:t>
            </w:r>
            <w:proofErr w:type="spellEnd"/>
            <w:r w:rsidR="006201E9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campaña</w:t>
            </w:r>
            <w:r w:rsidR="00AE772C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en su localidad </w:t>
            </w:r>
          </w:p>
        </w:tc>
        <w:tc>
          <w:tcPr>
            <w:tcW w:w="0" w:type="auto"/>
            <w:vAlign w:val="center"/>
            <w:hideMark/>
          </w:tcPr>
          <w:p w14:paraId="55468611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140994393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El sistema debe ser intuitivo y de fácil navegación para el usuario.</w:t>
            </w:r>
          </w:p>
        </w:tc>
        <w:tc>
          <w:tcPr>
            <w:tcW w:w="0" w:type="auto"/>
            <w:vAlign w:val="center"/>
            <w:hideMark/>
          </w:tcPr>
          <w:p w14:paraId="0D922D7E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3CFD7127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4ECDDAD7" w14:textId="4140BFD0" w:rsidR="00814610" w:rsidRPr="00814610" w:rsidRDefault="00814610" w:rsidP="00814610">
            <w:pPr>
              <w:spacing w:after="0" w:line="240" w:lineRule="auto"/>
              <w:textAlignment w:val="baseline"/>
              <w:divId w:val="658583712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51449E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301279372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Llenado del Formulario de Donación Previo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El donante completa un formulario obligatorio en línea para recopilar información esencial y evaluar si es apto.</w:t>
            </w:r>
          </w:p>
        </w:tc>
        <w:tc>
          <w:tcPr>
            <w:tcW w:w="0" w:type="auto"/>
            <w:vAlign w:val="center"/>
            <w:hideMark/>
          </w:tcPr>
          <w:p w14:paraId="2AC24B6C" w14:textId="0E881269" w:rsidR="00814610" w:rsidRPr="00814610" w:rsidRDefault="00737F32" w:rsidP="00814610">
            <w:pPr>
              <w:spacing w:after="0" w:line="240" w:lineRule="auto"/>
              <w:textAlignment w:val="baseline"/>
              <w:divId w:val="607587324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Antes </w:t>
            </w:r>
            <w:proofErr w:type="spellStart"/>
            <w:r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ee</w:t>
            </w:r>
            <w:proofErr w:type="spellEnd"/>
            <w:r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presentarse a una campaña </w:t>
            </w:r>
            <w:proofErr w:type="gramStart"/>
            <w:r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o</w:t>
            </w:r>
            <w:proofErr w:type="gramEnd"/>
            <w:r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</w:t>
            </w:r>
            <w:r w:rsidR="00D46EE6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operativo en su localidad debe completar una serie de requisitos antes de presentar</w:t>
            </w:r>
          </w:p>
        </w:tc>
        <w:tc>
          <w:tcPr>
            <w:tcW w:w="0" w:type="auto"/>
            <w:vAlign w:val="center"/>
            <w:hideMark/>
          </w:tcPr>
          <w:p w14:paraId="7AD448E5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0B819B2C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61EAB7AA" w14:textId="0B524CE3" w:rsidR="00814610" w:rsidRPr="00814610" w:rsidRDefault="00814610" w:rsidP="00814610">
            <w:pPr>
              <w:spacing w:after="0" w:line="240" w:lineRule="auto"/>
              <w:textAlignment w:val="baseline"/>
              <w:divId w:val="162739369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94CE14" w14:textId="430B85E2" w:rsidR="00814610" w:rsidRPr="00814610" w:rsidRDefault="00814610" w:rsidP="00814610">
            <w:pPr>
              <w:spacing w:after="0" w:line="240" w:lineRule="auto"/>
              <w:textAlignment w:val="baseline"/>
              <w:divId w:val="1490516053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B27628" w14:textId="6A52F372" w:rsidR="00814610" w:rsidRPr="00814610" w:rsidRDefault="00814610" w:rsidP="00814610">
            <w:pPr>
              <w:spacing w:after="0" w:line="240" w:lineRule="auto"/>
              <w:textAlignment w:val="baseline"/>
              <w:divId w:val="258174969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Sirve como recordatorio para el donante</w:t>
            </w:r>
            <w:r w:rsidR="00035577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, para una próxima donación </w:t>
            </w:r>
          </w:p>
        </w:tc>
        <w:tc>
          <w:tcPr>
            <w:tcW w:w="0" w:type="auto"/>
            <w:vAlign w:val="center"/>
            <w:hideMark/>
          </w:tcPr>
          <w:p w14:paraId="686BD2C4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0D988211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062AA507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37658773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II. EVALUACIÓN Y SELECCIÓN (SCREENING CLÍNICO)</w:t>
            </w:r>
          </w:p>
        </w:tc>
        <w:tc>
          <w:tcPr>
            <w:tcW w:w="0" w:type="auto"/>
            <w:vAlign w:val="center"/>
            <w:hideMark/>
          </w:tcPr>
          <w:p w14:paraId="2D09C04E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23441B" w14:textId="77777777" w:rsidR="00814610" w:rsidRPr="00814610" w:rsidRDefault="00814610" w:rsidP="008146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F89C7E" w14:textId="77777777" w:rsidR="00814610" w:rsidRPr="00814610" w:rsidRDefault="00814610" w:rsidP="008146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5D4F" w:rsidRPr="00814610" w14:paraId="7E464F45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2EC2760E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67746416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163"/>
                <w:szCs w:val="163"/>
                <w:bdr w:val="none" w:sz="0" w:space="0" w:color="auto" w:frame="1"/>
                <w14:ligatures w14:val="none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7537D38B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21400324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Evaluación (</w:t>
            </w:r>
            <w:proofErr w:type="spellStart"/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Screening</w:t>
            </w:r>
            <w:proofErr w:type="spellEnd"/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) del Donante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Se realiza una evaluación clínica siguiendo guías actualizadas.</w:t>
            </w:r>
          </w:p>
        </w:tc>
        <w:tc>
          <w:tcPr>
            <w:tcW w:w="0" w:type="auto"/>
            <w:vAlign w:val="center"/>
            <w:hideMark/>
          </w:tcPr>
          <w:p w14:paraId="79BB813D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800922936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¿Es el donante elegible?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Debe cumplir requisitos como tener entre </w:t>
            </w: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18 y 65 años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pesar más de </w:t>
            </w: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50 kg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gozar de </w:t>
            </w: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buena salud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y no haber tenido </w:t>
            </w: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tatuajes o cirugías recientes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5A0A35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2C008F76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6A5BF6DC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862742487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163"/>
                <w:szCs w:val="163"/>
                <w:bdr w:val="none" w:sz="0" w:space="0" w:color="auto" w:frame="1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651A4C3B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774907926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DECISIÓN: Rechazo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El rechazo ocurre únicamente cuando existen </w:t>
            </w: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argumentos médicos y científicos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. Se protege la salud del donante y la seguridad del receptor.</w:t>
            </w:r>
          </w:p>
        </w:tc>
        <w:tc>
          <w:tcPr>
            <w:tcW w:w="0" w:type="auto"/>
            <w:vAlign w:val="center"/>
            <w:hideMark/>
          </w:tcPr>
          <w:p w14:paraId="3CEB6C5E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474366833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El rechazo sistemático por discriminación (ej. comunidad LGBTTTIQ+) sin fundamento científico ha sido eliminado.</w:t>
            </w:r>
          </w:p>
        </w:tc>
        <w:tc>
          <w:tcPr>
            <w:tcW w:w="0" w:type="auto"/>
            <w:vAlign w:val="center"/>
            <w:hideMark/>
          </w:tcPr>
          <w:p w14:paraId="2EA9326F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7D7F713C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2C8C721E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70170804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163"/>
                <w:szCs w:val="163"/>
                <w:bdr w:val="none" w:sz="0" w:space="0" w:color="auto" w:frame="1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2302B0FB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48113597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DECISIÓN: Aceptación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El donante es apto para proceder con la extracción.</w:t>
            </w:r>
          </w:p>
        </w:tc>
        <w:tc>
          <w:tcPr>
            <w:tcW w:w="0" w:type="auto"/>
            <w:vAlign w:val="center"/>
            <w:hideMark/>
          </w:tcPr>
          <w:p w14:paraId="394C5CFC" w14:textId="012C82BB" w:rsidR="00814610" w:rsidRPr="00814610" w:rsidRDefault="00814610" w:rsidP="00814610">
            <w:pPr>
              <w:spacing w:after="0" w:line="240" w:lineRule="auto"/>
              <w:textAlignment w:val="baseline"/>
              <w:divId w:val="267590410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La salud y seguridad del donante deben estar siempre protegidas.</w:t>
            </w:r>
            <w:r w:rsidR="0026722B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</w:t>
            </w:r>
            <w:r w:rsidR="0026722B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ab/>
              <w:t xml:space="preserve">Sirve como recordatorio para el donante, para una próxima donación </w:t>
            </w:r>
            <w:r w:rsidR="0026722B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ab/>
            </w:r>
          </w:p>
        </w:tc>
        <w:tc>
          <w:tcPr>
            <w:tcW w:w="0" w:type="auto"/>
            <w:vAlign w:val="center"/>
            <w:hideMark/>
          </w:tcPr>
          <w:p w14:paraId="4197F42E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4FCAF734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1D27F38D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643387204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III. EXTRACCIÓN Y PROCESAMIENTO</w:t>
            </w:r>
          </w:p>
        </w:tc>
        <w:tc>
          <w:tcPr>
            <w:tcW w:w="0" w:type="auto"/>
            <w:vAlign w:val="center"/>
            <w:hideMark/>
          </w:tcPr>
          <w:p w14:paraId="20B71927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4CB819" w14:textId="77777777" w:rsidR="00814610" w:rsidRPr="00814610" w:rsidRDefault="00814610" w:rsidP="008146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3F6323" w14:textId="77777777" w:rsidR="00814610" w:rsidRPr="00814610" w:rsidRDefault="00814610" w:rsidP="008146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5D4F" w:rsidRPr="00814610" w14:paraId="1276B2E0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387A564A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170950806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163"/>
                <w:szCs w:val="163"/>
                <w:bdr w:val="none" w:sz="0" w:space="0" w:color="auto" w:frame="1"/>
                <w14:ligatures w14:val="none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484D2AE6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2020036569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Extracción de Sangre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Se extraen </w:t>
            </w: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450 ml de sangre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(menos del 10% de la sangre total).</w:t>
            </w:r>
          </w:p>
        </w:tc>
        <w:tc>
          <w:tcPr>
            <w:tcW w:w="0" w:type="auto"/>
            <w:vAlign w:val="center"/>
            <w:hideMark/>
          </w:tcPr>
          <w:p w14:paraId="5373A779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69758476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La extracción debe realizarse bajo la responsabilidad de un médico.</w:t>
            </w:r>
          </w:p>
        </w:tc>
        <w:tc>
          <w:tcPr>
            <w:tcW w:w="0" w:type="auto"/>
            <w:vAlign w:val="center"/>
            <w:hideMark/>
          </w:tcPr>
          <w:p w14:paraId="16ECB8B5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3F16E0F9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6EB8FAE9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022442230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163"/>
                <w:szCs w:val="163"/>
                <w:bdr w:val="none" w:sz="0" w:space="0" w:color="auto" w:frame="1"/>
                <w14:ligatures w14:val="none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497EBE0C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55803017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Duración del Procedimiento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El procedimiento total dura de </w:t>
            </w: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15 a 30 minutos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4DA083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201360850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Las células sanguíneas se recuperan en 72 horas.</w:t>
            </w:r>
          </w:p>
        </w:tc>
        <w:tc>
          <w:tcPr>
            <w:tcW w:w="0" w:type="auto"/>
            <w:vAlign w:val="center"/>
            <w:hideMark/>
          </w:tcPr>
          <w:p w14:paraId="23138660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43AEF459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6BC190F6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473447706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163"/>
                <w:szCs w:val="163"/>
                <w:bdr w:val="none" w:sz="0" w:space="0" w:color="auto" w:frame="1"/>
                <w14:ligatures w14:val="none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7BE32BC5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643851891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Tamizaje y Seguridad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El </w:t>
            </w: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100% de las unidades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deben ser sometidas a tamización para marcadores infecciosos.</w:t>
            </w:r>
          </w:p>
        </w:tc>
        <w:tc>
          <w:tcPr>
            <w:tcW w:w="0" w:type="auto"/>
            <w:vAlign w:val="center"/>
            <w:hideMark/>
          </w:tcPr>
          <w:p w14:paraId="55130EE4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2006744835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Pruebas obligatorias: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VIH, VHB, VHC, Sífilis. Pueden incluirse pruebas adicionales como </w:t>
            </w:r>
            <w:proofErr w:type="spellStart"/>
            <w:r w:rsidRPr="00814610">
              <w:rPr>
                <w:rFonts w:ascii="inherit" w:eastAsia="Times New Roman" w:hAnsi="inherit" w:cs="Times New Roman"/>
                <w:i/>
                <w:i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Trypanosoma</w:t>
            </w:r>
            <w:proofErr w:type="spellEnd"/>
            <w:r w:rsidRPr="00814610">
              <w:rPr>
                <w:rFonts w:ascii="inherit" w:eastAsia="Times New Roman" w:hAnsi="inherit" w:cs="Times New Roman"/>
                <w:i/>
                <w:i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814610">
              <w:rPr>
                <w:rFonts w:ascii="inherit" w:eastAsia="Times New Roman" w:hAnsi="inherit" w:cs="Times New Roman"/>
                <w:i/>
                <w:i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cruzi</w:t>
            </w:r>
            <w:proofErr w:type="spellEnd"/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(Chagas).</w:t>
            </w:r>
          </w:p>
        </w:tc>
        <w:tc>
          <w:tcPr>
            <w:tcW w:w="0" w:type="auto"/>
            <w:vAlign w:val="center"/>
            <w:hideMark/>
          </w:tcPr>
          <w:p w14:paraId="572F1113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098E7F2E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29E0CA22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162309379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163"/>
                <w:szCs w:val="163"/>
                <w:bdr w:val="none" w:sz="0" w:space="0" w:color="auto" w:frame="1"/>
                <w14:ligatures w14:val="none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2FB73EFD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761639224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Separación de Componentes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La unidad de sangre total se fracciona para obtener </w:t>
            </w: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glóbulos rojos (95%)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, plasma fresco congelado (72%), plaquetas (48.3%) y </w:t>
            </w:r>
            <w:proofErr w:type="spellStart"/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crioprecipitado</w:t>
            </w:r>
            <w:proofErr w:type="spellEnd"/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F83213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340276925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Esto optimiza el uso de cada donación, ya que puede salvar la vida de hasta tres personas.</w:t>
            </w:r>
          </w:p>
        </w:tc>
        <w:tc>
          <w:tcPr>
            <w:tcW w:w="0" w:type="auto"/>
            <w:vAlign w:val="center"/>
            <w:hideMark/>
          </w:tcPr>
          <w:p w14:paraId="03A5C54B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6F5D4F" w:rsidRPr="00814610" w14:paraId="64B70675" w14:textId="77777777" w:rsidTr="0066447A">
        <w:trPr>
          <w:divId w:val="1836191614"/>
        </w:trPr>
        <w:tc>
          <w:tcPr>
            <w:tcW w:w="0" w:type="auto"/>
            <w:vAlign w:val="center"/>
            <w:hideMark/>
          </w:tcPr>
          <w:p w14:paraId="3AB1AC47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341540388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4D2AEBD8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432551061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Distribución y Transfusión Segura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 Los componentes se distribuyen a los hospitales y se transfunden bajo la responsabilidad de un médico.</w:t>
            </w:r>
          </w:p>
        </w:tc>
        <w:tc>
          <w:tcPr>
            <w:tcW w:w="0" w:type="auto"/>
            <w:vAlign w:val="center"/>
            <w:hideMark/>
          </w:tcPr>
          <w:p w14:paraId="02A6A553" w14:textId="77777777" w:rsidR="00814610" w:rsidRPr="00814610" w:rsidRDefault="00814610" w:rsidP="00814610">
            <w:pPr>
              <w:spacing w:after="0" w:line="240" w:lineRule="auto"/>
              <w:textAlignment w:val="baseline"/>
              <w:divId w:val="1658920181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La transfusión debe estar justificada por una </w:t>
            </w:r>
            <w:r w:rsidRPr="00814610">
              <w:rPr>
                <w:rFonts w:ascii="inherit" w:eastAsia="Times New Roman" w:hAnsi="inherit" w:cs="Times New Roman"/>
                <w:b/>
                <w:bCs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necesidad clínica real</w:t>
            </w:r>
            <w:r w:rsidRPr="00814610"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asegurando el anonimato entre donante y receptor.</w:t>
            </w:r>
          </w:p>
        </w:tc>
        <w:tc>
          <w:tcPr>
            <w:tcW w:w="0" w:type="auto"/>
            <w:vAlign w:val="center"/>
            <w:hideMark/>
          </w:tcPr>
          <w:p w14:paraId="4E210B30" w14:textId="77777777" w:rsidR="00814610" w:rsidRPr="00814610" w:rsidRDefault="00814610" w:rsidP="0081461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</w:tbl>
    <w:p w14:paraId="65CA85EC" w14:textId="5C7F9510" w:rsidR="00814610" w:rsidRDefault="00814610">
      <w:r w:rsidRPr="00814610">
        <w:rPr>
          <w:rFonts w:ascii="inherit" w:eastAsia="Times New Roman" w:hAnsi="inherit" w:cs="Times New Roman"/>
          <w:kern w:val="0"/>
          <w:sz w:val="31"/>
          <w:szCs w:val="31"/>
          <w:bdr w:val="none" w:sz="0" w:space="0" w:color="auto" w:frame="1"/>
          <w14:ligatures w14:val="none"/>
        </w:rPr>
        <w:br/>
      </w:r>
    </w:p>
    <w:sectPr w:rsidR="0081461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10"/>
    <w:rsid w:val="00035577"/>
    <w:rsid w:val="000B53A7"/>
    <w:rsid w:val="00134278"/>
    <w:rsid w:val="0026722B"/>
    <w:rsid w:val="00546192"/>
    <w:rsid w:val="006201E9"/>
    <w:rsid w:val="0066447A"/>
    <w:rsid w:val="006E4162"/>
    <w:rsid w:val="006F5D4F"/>
    <w:rsid w:val="00705F71"/>
    <w:rsid w:val="00737F32"/>
    <w:rsid w:val="00814610"/>
    <w:rsid w:val="0092482E"/>
    <w:rsid w:val="00A350BA"/>
    <w:rsid w:val="00AE772C"/>
    <w:rsid w:val="00D46EE6"/>
    <w:rsid w:val="00F3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C309E"/>
  <w15:chartTrackingRefBased/>
  <w15:docId w15:val="{3A6640CF-E470-6348-A874-CCA96823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6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6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6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6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6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6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86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7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8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3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93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32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6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51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0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0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86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63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27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8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17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4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00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9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4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0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6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7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8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03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8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4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60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44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5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30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55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9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GFR</dc:creator>
  <cp:keywords/>
  <dc:description/>
  <cp:lastModifiedBy>Alejandro GFR</cp:lastModifiedBy>
  <cp:revision>2</cp:revision>
  <dcterms:created xsi:type="dcterms:W3CDTF">2025-11-08T02:33:00Z</dcterms:created>
  <dcterms:modified xsi:type="dcterms:W3CDTF">2025-11-08T02:33:00Z</dcterms:modified>
</cp:coreProperties>
</file>