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KUESIONER PENELITIAN</w:t>
      </w:r>
    </w:p>
    <w:p>
      <w:pPr>
        <w:spacing w:after="120"/>
        <w:jc w:val="center"/>
      </w:pPr>
      <w:r>
        <w:rPr>
          <w:rFonts w:ascii="Times New Roman" w:hAnsi="Times New Roman"/>
          <w:b/>
          <w:sz w:val="28"/>
        </w:rPr>
        <w:t>AUDIT SISTEM INFORMASI</w:t>
      </w:r>
    </w:p>
    <w:p>
      <w:pPr>
        <w:spacing w:after="360"/>
        <w:jc w:val="center"/>
      </w:pPr>
      <w:r>
        <w:rPr>
          <w:rFonts w:ascii="Times New Roman" w:hAnsi="Times New Roman"/>
          <w:b/>
          <w:sz w:val="28"/>
        </w:rPr>
        <w:t>PT AEGISINDO MITRA SEJATI</w:t>
      </w:r>
    </w:p>
    <w:p>
      <w:pPr>
        <w:spacing w:after="480"/>
        <w:jc w:val="center"/>
      </w:pPr>
      <w:r>
        <w:rPr>
          <w:rFonts w:ascii="Times New Roman" w:hAnsi="Times New Roman"/>
          <w:b w:val="0"/>
          <w:sz w:val="24"/>
        </w:rPr>
        <w:t>Framework COBIT 2019</w:t>
      </w:r>
    </w:p>
    <w:p>
      <w:pPr>
        <w:spacing w:after="120"/>
        <w:jc w:val="both"/>
      </w:pPr>
      <w:r>
        <w:rPr>
          <w:rFonts w:ascii="Times New Roman" w:hAnsi="Times New Roman"/>
          <w:b/>
          <w:sz w:val="24"/>
        </w:rPr>
        <w:t>Kepada Yth. Bapak/Ibu Responden</w:t>
      </w:r>
    </w:p>
    <w:p>
      <w:pPr>
        <w:spacing w:after="240"/>
        <w:jc w:val="both"/>
      </w:pPr>
      <w:r>
        <w:rPr>
          <w:rFonts w:ascii="Times New Roman" w:hAnsi="Times New Roman"/>
          <w:b w:val="0"/>
          <w:sz w:val="24"/>
        </w:rPr>
        <w:t>di Tempat</w:t>
      </w:r>
    </w:p>
    <w:p>
      <w:pPr>
        <w:spacing w:after="120"/>
        <w:ind w:firstLine="709"/>
        <w:jc w:val="both"/>
      </w:pPr>
      <w:r>
        <w:rPr>
          <w:rFonts w:ascii="Times New Roman" w:hAnsi="Times New Roman"/>
          <w:b w:val="0"/>
          <w:sz w:val="24"/>
        </w:rPr>
        <w:t>Dengan hormat,</w:t>
      </w:r>
    </w:p>
    <w:p>
      <w:pPr>
        <w:spacing w:after="120"/>
        <w:ind w:firstLine="709"/>
        <w:jc w:val="both"/>
      </w:pPr>
      <w:r>
        <w:rPr>
          <w:rFonts w:ascii="Times New Roman" w:hAnsi="Times New Roman"/>
          <w:b w:val="0"/>
          <w:sz w:val="24"/>
        </w:rPr>
        <w:t>Perkenalkan, kami mahasiswa Program Studi Sistem Informasi (S1), Fakultas Teknologi Informasi, Universitas Nusa Mandiri yang sedang melakukan penelitian dalam rangka memenuhi tugas mata kuliah Audit Sistem Informasi. Penelitian ini bertujuan mengaudit tata kelola teknologi informasi pada PT Aegisindo Mitra Sejati menggunakan framework COBIT 2019.</w:t>
      </w:r>
    </w:p>
    <w:p>
      <w:pPr>
        <w:spacing w:after="120"/>
        <w:ind w:firstLine="709"/>
        <w:jc w:val="both"/>
      </w:pPr>
      <w:r>
        <w:rPr>
          <w:rFonts w:ascii="Times New Roman" w:hAnsi="Times New Roman"/>
          <w:b w:val="0"/>
          <w:sz w:val="24"/>
        </w:rPr>
        <w:t>Kami mengharapkan kesediaan Bapak/Ibu untuk mengisi kuesioner ini sesuai dengan kondisi nyata di perusahaan. Data yang diperoleh akan digunakan semata-mata untuk kepentingan akademis dan dijamin kerahasiaannya.</w:t>
      </w:r>
    </w:p>
    <w:p>
      <w:pPr>
        <w:spacing w:after="240"/>
        <w:ind w:firstLine="709"/>
        <w:jc w:val="both"/>
      </w:pPr>
      <w:r>
        <w:rPr>
          <w:rFonts w:ascii="Times New Roman" w:hAnsi="Times New Roman"/>
          <w:b w:val="0"/>
          <w:sz w:val="24"/>
        </w:rPr>
        <w:t>Atas perhatian dan kesediaan Bapak/Ibu, kami ucapkan terima kasih.</w:t>
      </w:r>
    </w:p>
    <w:p>
      <w:pPr>
        <w:spacing w:before="240"/>
        <w:jc w:val="right"/>
      </w:pPr>
      <w:r>
        <w:rPr>
          <w:rFonts w:ascii="Times New Roman" w:hAnsi="Times New Roman"/>
          <w:sz w:val="24"/>
        </w:rPr>
        <w:t>Hormat kami,</w:t>
      </w:r>
    </w:p>
    <w:p>
      <w:pPr>
        <w:jc w:val="right"/>
      </w:pPr>
      <w:r>
        <w:rPr>
          <w:rFonts w:ascii="Times New Roman" w:hAnsi="Times New Roman"/>
          <w:b/>
          <w:sz w:val="24"/>
        </w:rPr>
        <w:t>Tim Peneliti</w:t>
      </w:r>
    </w:p>
    <w:p>
      <w:r>
        <w:br w:type="page"/>
      </w:r>
    </w:p>
    <w:p>
      <w:pPr>
        <w:spacing w:after="360"/>
        <w:jc w:val="center"/>
      </w:pPr>
      <w:r>
        <w:rPr>
          <w:rFonts w:ascii="Times New Roman" w:hAnsi="Times New Roman"/>
          <w:b/>
          <w:sz w:val="28"/>
        </w:rPr>
        <w:t>IDENTITAS RESPONDEN</w:t>
      </w:r>
    </w:p>
    <w:p>
      <w:pPr>
        <w:spacing w:after="240"/>
        <w:jc w:val="both"/>
      </w:pPr>
      <w:r>
        <w:rPr>
          <w:rFonts w:ascii="Times New Roman" w:hAnsi="Times New Roman"/>
          <w:b w:val="0"/>
          <w:sz w:val="24"/>
        </w:rPr>
        <w:t>Petunjuk: Mohon lengkapi data berikut.</w:t>
      </w:r>
    </w:p>
    <w:tbl>
      <w:tblPr>
        <w:tblStyle w:val="TableGrid"/>
        <w:tblW w:type="auto" w:w="0"/>
        <w:tblLook w:firstColumn="1" w:firstRow="1" w:lastColumn="0" w:lastRow="0" w:noHBand="0" w:noVBand="1" w:val="04A0"/>
      </w:tblPr>
      <w:tblGrid>
        <w:gridCol w:w="2946"/>
        <w:gridCol w:w="2946"/>
        <w:gridCol w:w="2946"/>
      </w:tblGrid>
      <w:tr>
        <w:tc>
          <w:tcPr>
            <w:tcW w:type="dxa" w:w="2835"/>
          </w:tcPr>
          <w:p>
            <w:r>
              <w:rPr>
                <w:rFonts w:ascii="Times New Roman" w:hAnsi="Times New Roman"/>
                <w:sz w:val="24"/>
              </w:rPr>
              <w:t>Nama</w:t>
            </w:r>
          </w:p>
        </w:tc>
        <w:tc>
          <w:tcPr>
            <w:tcW w:type="dxa" w:w="283"/>
          </w:tcPr>
          <w:p>
            <w:r>
              <w:rPr>
                <w:rFonts w:ascii="Times New Roman" w:hAnsi="Times New Roman"/>
                <w:sz w:val="24"/>
              </w:rPr>
              <w:t>:</w:t>
            </w:r>
          </w:p>
        </w:tc>
        <w:tc>
          <w:tcPr>
            <w:tcW w:type="dxa" w:w="5102"/>
          </w:tcPr>
          <w:p>
            <w:r>
              <w:rPr>
                <w:rFonts w:ascii="Times New Roman" w:hAnsi="Times New Roman"/>
                <w:sz w:val="24"/>
              </w:rPr>
            </w:r>
          </w:p>
        </w:tc>
      </w:tr>
      <w:tr>
        <w:tc>
          <w:tcPr>
            <w:tcW w:type="dxa" w:w="2835"/>
          </w:tcPr>
          <w:p>
            <w:r>
              <w:rPr>
                <w:rFonts w:ascii="Times New Roman" w:hAnsi="Times New Roman"/>
                <w:sz w:val="24"/>
              </w:rPr>
              <w:t>Jabatan</w:t>
            </w:r>
          </w:p>
        </w:tc>
        <w:tc>
          <w:tcPr>
            <w:tcW w:type="dxa" w:w="283"/>
          </w:tcPr>
          <w:p>
            <w:r>
              <w:rPr>
                <w:rFonts w:ascii="Times New Roman" w:hAnsi="Times New Roman"/>
                <w:sz w:val="24"/>
              </w:rPr>
              <w:t>:</w:t>
            </w:r>
          </w:p>
        </w:tc>
        <w:tc>
          <w:tcPr>
            <w:tcW w:type="dxa" w:w="5102"/>
          </w:tcPr>
          <w:p>
            <w:r>
              <w:rPr>
                <w:rFonts w:ascii="Times New Roman" w:hAnsi="Times New Roman"/>
                <w:sz w:val="24"/>
              </w:rPr>
            </w:r>
          </w:p>
        </w:tc>
      </w:tr>
      <w:tr>
        <w:tc>
          <w:tcPr>
            <w:tcW w:type="dxa" w:w="2835"/>
          </w:tcPr>
          <w:p>
            <w:r>
              <w:rPr>
                <w:rFonts w:ascii="Times New Roman" w:hAnsi="Times New Roman"/>
                <w:sz w:val="24"/>
              </w:rPr>
              <w:t>Divisi / Bagian</w:t>
            </w:r>
          </w:p>
        </w:tc>
        <w:tc>
          <w:tcPr>
            <w:tcW w:type="dxa" w:w="283"/>
          </w:tcPr>
          <w:p>
            <w:r>
              <w:rPr>
                <w:rFonts w:ascii="Times New Roman" w:hAnsi="Times New Roman"/>
                <w:sz w:val="24"/>
              </w:rPr>
              <w:t>:</w:t>
            </w:r>
          </w:p>
        </w:tc>
        <w:tc>
          <w:tcPr>
            <w:tcW w:type="dxa" w:w="5102"/>
          </w:tcPr>
          <w:p>
            <w:r>
              <w:rPr>
                <w:rFonts w:ascii="Times New Roman" w:hAnsi="Times New Roman"/>
                <w:sz w:val="24"/>
              </w:rPr>
            </w:r>
          </w:p>
        </w:tc>
      </w:tr>
      <w:tr>
        <w:tc>
          <w:tcPr>
            <w:tcW w:type="dxa" w:w="2835"/>
          </w:tcPr>
          <w:p>
            <w:r>
              <w:rPr>
                <w:rFonts w:ascii="Times New Roman" w:hAnsi="Times New Roman"/>
                <w:sz w:val="24"/>
              </w:rPr>
              <w:t>Lama Bekerja</w:t>
            </w:r>
          </w:p>
        </w:tc>
        <w:tc>
          <w:tcPr>
            <w:tcW w:type="dxa" w:w="283"/>
          </w:tcPr>
          <w:p>
            <w:r>
              <w:rPr>
                <w:rFonts w:ascii="Times New Roman" w:hAnsi="Times New Roman"/>
                <w:sz w:val="24"/>
              </w:rPr>
              <w:t>:</w:t>
            </w:r>
          </w:p>
        </w:tc>
        <w:tc>
          <w:tcPr>
            <w:tcW w:type="dxa" w:w="5102"/>
          </w:tcPr>
          <w:p>
            <w:r>
              <w:rPr>
                <w:rFonts w:ascii="Times New Roman" w:hAnsi="Times New Roman"/>
                <w:sz w:val="24"/>
              </w:rPr>
              <w:t>...... tahun</w:t>
            </w:r>
          </w:p>
        </w:tc>
      </w:tr>
      <w:tr>
        <w:tc>
          <w:tcPr>
            <w:tcW w:type="dxa" w:w="2835"/>
          </w:tcPr>
          <w:p>
            <w:r>
              <w:rPr>
                <w:rFonts w:ascii="Times New Roman" w:hAnsi="Times New Roman"/>
                <w:sz w:val="24"/>
              </w:rPr>
              <w:t>Pendidikan Terakhir</w:t>
            </w:r>
          </w:p>
        </w:tc>
        <w:tc>
          <w:tcPr>
            <w:tcW w:type="dxa" w:w="283"/>
          </w:tcPr>
          <w:p>
            <w:r>
              <w:rPr>
                <w:rFonts w:ascii="Times New Roman" w:hAnsi="Times New Roman"/>
                <w:sz w:val="24"/>
              </w:rPr>
              <w:t>:</w:t>
            </w:r>
          </w:p>
        </w:tc>
        <w:tc>
          <w:tcPr>
            <w:tcW w:type="dxa" w:w="5102"/>
          </w:tcPr>
          <w:p>
            <w:r>
              <w:rPr>
                <w:rFonts w:ascii="Times New Roman" w:hAnsi="Times New Roman"/>
                <w:sz w:val="24"/>
              </w:rPr>
            </w:r>
          </w:p>
        </w:tc>
      </w:tr>
      <w:tr>
        <w:tc>
          <w:tcPr>
            <w:tcW w:type="dxa" w:w="2835"/>
          </w:tcPr>
          <w:p>
            <w:r>
              <w:rPr>
                <w:rFonts w:ascii="Times New Roman" w:hAnsi="Times New Roman"/>
                <w:sz w:val="24"/>
              </w:rPr>
              <w:t>Tanggal Pengisian</w:t>
            </w:r>
          </w:p>
        </w:tc>
        <w:tc>
          <w:tcPr>
            <w:tcW w:type="dxa" w:w="283"/>
          </w:tcPr>
          <w:p>
            <w:r>
              <w:rPr>
                <w:rFonts w:ascii="Times New Roman" w:hAnsi="Times New Roman"/>
                <w:sz w:val="24"/>
              </w:rPr>
              <w:t>:</w:t>
            </w:r>
          </w:p>
        </w:tc>
        <w:tc>
          <w:tcPr>
            <w:tcW w:type="dxa" w:w="5102"/>
          </w:tcPr>
          <w:p>
            <w:r>
              <w:rPr>
                <w:rFonts w:ascii="Times New Roman" w:hAnsi="Times New Roman"/>
                <w:sz w:val="24"/>
              </w:rPr>
              <w:t>...... / ...... / 2026</w:t>
            </w:r>
          </w:p>
        </w:tc>
      </w:tr>
    </w:tbl>
    <w:p>
      <w:pPr>
        <w:spacing w:after="360"/>
      </w:pPr>
    </w:p>
    <w:p>
      <w:pPr>
        <w:spacing w:after="240"/>
        <w:jc w:val="center"/>
      </w:pPr>
      <w:r>
        <w:rPr>
          <w:rFonts w:ascii="Times New Roman" w:hAnsi="Times New Roman"/>
          <w:b/>
          <w:sz w:val="28"/>
        </w:rPr>
        <w:t>PETUNJUK PENGISIAN</w:t>
      </w:r>
    </w:p>
    <w:p>
      <w:pPr>
        <w:spacing w:after="240"/>
        <w:jc w:val="both"/>
      </w:pPr>
      <w:r>
        <w:rPr>
          <w:rFonts w:ascii="Times New Roman" w:hAnsi="Times New Roman"/>
          <w:b w:val="0"/>
          <w:sz w:val="24"/>
        </w:rPr>
        <w:t>Berilah tanda centang (✓) pada salah satu kolom yang sesuai dengan kondisi nyata di perusahaan terhadap pernyataan-pernyataan berikut:</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fill="F26522"/>
          </w:tcPr>
          <w:p>
            <w:pPr>
              <w:jc w:val="center"/>
            </w:pPr>
            <w:r>
              <w:rPr>
                <w:rFonts w:ascii="Times New Roman" w:hAnsi="Times New Roman"/>
                <w:b/>
                <w:color w:val="FFFFFF"/>
                <w:sz w:val="22"/>
              </w:rPr>
              <w:t>Skor</w:t>
            </w:r>
          </w:p>
        </w:tc>
        <w:tc>
          <w:tcPr>
            <w:tcW w:type="dxa" w:w="2946"/>
            <w:shd w:fill="F26522"/>
          </w:tcPr>
          <w:p>
            <w:pPr>
              <w:jc w:val="center"/>
            </w:pPr>
            <w:r>
              <w:rPr>
                <w:rFonts w:ascii="Times New Roman" w:hAnsi="Times New Roman"/>
                <w:b/>
                <w:color w:val="FFFFFF"/>
                <w:sz w:val="22"/>
              </w:rPr>
              <w:t>Singkatan</w:t>
            </w:r>
          </w:p>
        </w:tc>
        <w:tc>
          <w:tcPr>
            <w:tcW w:type="dxa" w:w="2946"/>
            <w:shd w:fill="F26522"/>
          </w:tcPr>
          <w:p>
            <w:pPr>
              <w:jc w:val="center"/>
            </w:pPr>
            <w:r>
              <w:rPr>
                <w:rFonts w:ascii="Times New Roman" w:hAnsi="Times New Roman"/>
                <w:b/>
                <w:color w:val="FFFFFF"/>
                <w:sz w:val="22"/>
              </w:rPr>
              <w:t>Keterangan</w:t>
            </w:r>
          </w:p>
        </w:tc>
      </w:tr>
      <w:tr>
        <w:tc>
          <w:tcPr>
            <w:tcW w:type="dxa" w:w="2946"/>
          </w:tcPr>
          <w:p>
            <w:pPr>
              <w:jc w:val="center"/>
            </w:pPr>
            <w:r>
              <w:rPr>
                <w:rFonts w:ascii="Times New Roman" w:hAnsi="Times New Roman"/>
                <w:sz w:val="22"/>
              </w:rPr>
              <w:t>1</w:t>
            </w:r>
          </w:p>
        </w:tc>
        <w:tc>
          <w:tcPr>
            <w:tcW w:type="dxa" w:w="2946"/>
          </w:tcPr>
          <w:p>
            <w:pPr>
              <w:jc w:val="center"/>
            </w:pPr>
            <w:r>
              <w:rPr>
                <w:rFonts w:ascii="Times New Roman" w:hAnsi="Times New Roman"/>
                <w:sz w:val="22"/>
              </w:rPr>
              <w:t>STS</w:t>
            </w:r>
          </w:p>
        </w:tc>
        <w:tc>
          <w:tcPr>
            <w:tcW w:type="dxa" w:w="2946"/>
          </w:tcPr>
          <w:p>
            <w:pPr>
              <w:jc w:val="center"/>
            </w:pPr>
            <w:r>
              <w:rPr>
                <w:rFonts w:ascii="Times New Roman" w:hAnsi="Times New Roman"/>
                <w:sz w:val="22"/>
              </w:rPr>
              <w:t>Sangat Tidak Setuju</w:t>
            </w:r>
          </w:p>
        </w:tc>
      </w:tr>
      <w:tr>
        <w:tc>
          <w:tcPr>
            <w:tcW w:type="dxa" w:w="2946"/>
          </w:tcPr>
          <w:p>
            <w:pPr>
              <w:jc w:val="center"/>
            </w:pPr>
            <w:r>
              <w:rPr>
                <w:rFonts w:ascii="Times New Roman" w:hAnsi="Times New Roman"/>
                <w:sz w:val="22"/>
              </w:rPr>
              <w:t>2</w:t>
            </w:r>
          </w:p>
        </w:tc>
        <w:tc>
          <w:tcPr>
            <w:tcW w:type="dxa" w:w="2946"/>
          </w:tcPr>
          <w:p>
            <w:pPr>
              <w:jc w:val="center"/>
            </w:pPr>
            <w:r>
              <w:rPr>
                <w:rFonts w:ascii="Times New Roman" w:hAnsi="Times New Roman"/>
                <w:sz w:val="22"/>
              </w:rPr>
              <w:t>TS</w:t>
            </w:r>
          </w:p>
        </w:tc>
        <w:tc>
          <w:tcPr>
            <w:tcW w:type="dxa" w:w="2946"/>
          </w:tcPr>
          <w:p>
            <w:pPr>
              <w:jc w:val="center"/>
            </w:pPr>
            <w:r>
              <w:rPr>
                <w:rFonts w:ascii="Times New Roman" w:hAnsi="Times New Roman"/>
                <w:sz w:val="22"/>
              </w:rPr>
              <w:t>Tidak Setuju</w:t>
            </w:r>
          </w:p>
        </w:tc>
      </w:tr>
      <w:tr>
        <w:tc>
          <w:tcPr>
            <w:tcW w:type="dxa" w:w="2946"/>
          </w:tcPr>
          <w:p>
            <w:pPr>
              <w:jc w:val="center"/>
            </w:pPr>
            <w:r>
              <w:rPr>
                <w:rFonts w:ascii="Times New Roman" w:hAnsi="Times New Roman"/>
                <w:sz w:val="22"/>
              </w:rPr>
              <w:t>3</w:t>
            </w:r>
          </w:p>
        </w:tc>
        <w:tc>
          <w:tcPr>
            <w:tcW w:type="dxa" w:w="2946"/>
          </w:tcPr>
          <w:p>
            <w:pPr>
              <w:jc w:val="center"/>
            </w:pPr>
            <w:r>
              <w:rPr>
                <w:rFonts w:ascii="Times New Roman" w:hAnsi="Times New Roman"/>
                <w:sz w:val="22"/>
              </w:rPr>
              <w:t>R</w:t>
            </w:r>
          </w:p>
        </w:tc>
        <w:tc>
          <w:tcPr>
            <w:tcW w:type="dxa" w:w="2946"/>
          </w:tcPr>
          <w:p>
            <w:pPr>
              <w:jc w:val="center"/>
            </w:pPr>
            <w:r>
              <w:rPr>
                <w:rFonts w:ascii="Times New Roman" w:hAnsi="Times New Roman"/>
                <w:sz w:val="22"/>
              </w:rPr>
              <w:t>Ragu-ragu / Netral</w:t>
            </w:r>
          </w:p>
        </w:tc>
      </w:tr>
      <w:tr>
        <w:tc>
          <w:tcPr>
            <w:tcW w:type="dxa" w:w="2946"/>
          </w:tcPr>
          <w:p>
            <w:pPr>
              <w:jc w:val="center"/>
            </w:pPr>
            <w:r>
              <w:rPr>
                <w:rFonts w:ascii="Times New Roman" w:hAnsi="Times New Roman"/>
                <w:sz w:val="22"/>
              </w:rPr>
              <w:t>4</w:t>
            </w:r>
          </w:p>
        </w:tc>
        <w:tc>
          <w:tcPr>
            <w:tcW w:type="dxa" w:w="2946"/>
          </w:tcPr>
          <w:p>
            <w:pPr>
              <w:jc w:val="center"/>
            </w:pPr>
            <w:r>
              <w:rPr>
                <w:rFonts w:ascii="Times New Roman" w:hAnsi="Times New Roman"/>
                <w:sz w:val="22"/>
              </w:rPr>
              <w:t>S</w:t>
            </w:r>
          </w:p>
        </w:tc>
        <w:tc>
          <w:tcPr>
            <w:tcW w:type="dxa" w:w="2946"/>
          </w:tcPr>
          <w:p>
            <w:pPr>
              <w:jc w:val="center"/>
            </w:pPr>
            <w:r>
              <w:rPr>
                <w:rFonts w:ascii="Times New Roman" w:hAnsi="Times New Roman"/>
                <w:sz w:val="22"/>
              </w:rPr>
              <w:t>Setuju</w:t>
            </w:r>
          </w:p>
        </w:tc>
      </w:tr>
      <w:tr>
        <w:tc>
          <w:tcPr>
            <w:tcW w:type="dxa" w:w="2946"/>
          </w:tcPr>
          <w:p>
            <w:pPr>
              <w:jc w:val="center"/>
            </w:pPr>
            <w:r>
              <w:rPr>
                <w:rFonts w:ascii="Times New Roman" w:hAnsi="Times New Roman"/>
                <w:sz w:val="22"/>
              </w:rPr>
              <w:t>5</w:t>
            </w:r>
          </w:p>
        </w:tc>
        <w:tc>
          <w:tcPr>
            <w:tcW w:type="dxa" w:w="2946"/>
          </w:tcPr>
          <w:p>
            <w:pPr>
              <w:jc w:val="center"/>
            </w:pPr>
            <w:r>
              <w:rPr>
                <w:rFonts w:ascii="Times New Roman" w:hAnsi="Times New Roman"/>
                <w:sz w:val="22"/>
              </w:rPr>
              <w:t>SS</w:t>
            </w:r>
          </w:p>
        </w:tc>
        <w:tc>
          <w:tcPr>
            <w:tcW w:type="dxa" w:w="2946"/>
          </w:tcPr>
          <w:p>
            <w:pPr>
              <w:jc w:val="center"/>
            </w:pPr>
            <w:r>
              <w:rPr>
                <w:rFonts w:ascii="Times New Roman" w:hAnsi="Times New Roman"/>
                <w:sz w:val="22"/>
              </w:rPr>
              <w:t>Sangat Setuju</w:t>
            </w:r>
          </w:p>
        </w:tc>
      </w:tr>
    </w:tbl>
    <w:p>
      <w:r>
        <w:br w:type="page"/>
      </w:r>
    </w:p>
    <w:p>
      <w:pPr>
        <w:spacing w:after="40"/>
        <w:jc w:val="center"/>
      </w:pPr>
      <w:r>
        <w:rPr>
          <w:rFonts w:ascii="Times New Roman" w:hAnsi="Times New Roman"/>
          <w:b/>
          <w:sz w:val="28"/>
        </w:rPr>
        <w:t>DOMAIN APO14</w:t>
      </w:r>
    </w:p>
    <w:p>
      <w:pPr>
        <w:spacing w:after="120"/>
        <w:jc w:val="center"/>
      </w:pPr>
      <w:r>
        <w:rPr>
          <w:rFonts w:ascii="Times New Roman" w:hAnsi="Times New Roman"/>
          <w:b/>
          <w:sz w:val="24"/>
        </w:rPr>
        <w:t>Managed Data (Pengelolaan Data)</w:t>
      </w:r>
    </w:p>
    <w:p>
      <w:pPr>
        <w:spacing w:after="240"/>
        <w:jc w:val="both"/>
      </w:pPr>
      <w:r>
        <w:rPr>
          <w:rFonts w:ascii="Times New Roman" w:hAnsi="Times New Roman"/>
          <w:b w:val="0"/>
          <w:sz w:val="24"/>
        </w:rPr>
        <w:t>Domain ini mengevaluasi sejauh mana perusahaan mengelola data inventori, pelanggan, dan penjualan secara terstruktur.</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w:t>
            </w:r>
          </w:p>
        </w:tc>
        <w:tc>
          <w:tcPr>
            <w:tcW w:type="dxa" w:w="4535"/>
          </w:tcPr>
          <w:p>
            <w:r>
              <w:rPr>
                <w:rFonts w:ascii="Times New Roman" w:hAnsi="Times New Roman"/>
                <w:sz w:val="20"/>
              </w:rPr>
              <w:t>Perusahaan telah mendata dan mengelola data inventori, pelanggan, dan penjualan yang dibutuhkan operasional</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w:t>
            </w:r>
          </w:p>
        </w:tc>
        <w:tc>
          <w:tcPr>
            <w:tcW w:type="dxa" w:w="4535"/>
          </w:tcPr>
          <w:p>
            <w:r>
              <w:rPr>
                <w:rFonts w:ascii="Times New Roman" w:hAnsi="Times New Roman"/>
                <w:sz w:val="20"/>
              </w:rPr>
              <w:t>Data produk dan stok dicatat dan diperbarui saat terjadi transaksi pembelian maupun penjualan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w:t>
            </w:r>
          </w:p>
        </w:tc>
        <w:tc>
          <w:tcPr>
            <w:tcW w:type="dxa" w:w="4535"/>
          </w:tcPr>
          <w:p>
            <w:r>
              <w:rPr>
                <w:rFonts w:ascii="Times New Roman" w:hAnsi="Times New Roman"/>
                <w:sz w:val="20"/>
              </w:rPr>
              <w:t>Perusahaan menyimpan data pelanggan dan riwayat transaksi pada media penyimpanan tertentu</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4</w:t>
            </w:r>
          </w:p>
        </w:tc>
        <w:tc>
          <w:tcPr>
            <w:tcW w:type="dxa" w:w="4535"/>
          </w:tcPr>
          <w:p>
            <w:r>
              <w:rPr>
                <w:rFonts w:ascii="Times New Roman" w:hAnsi="Times New Roman"/>
                <w:sz w:val="20"/>
              </w:rPr>
              <w:t>Terdapat perencanaan yang jelas mengenai data apa saja yang dikelola dan siapa penanggung jawabnya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5</w:t>
            </w:r>
          </w:p>
        </w:tc>
        <w:tc>
          <w:tcPr>
            <w:tcW w:type="dxa" w:w="4535"/>
          </w:tcPr>
          <w:p>
            <w:r>
              <w:rPr>
                <w:rFonts w:ascii="Times New Roman" w:hAnsi="Times New Roman"/>
                <w:sz w:val="20"/>
              </w:rPr>
              <w:t>Kualitas dan konsistensi data antar saluran penjualan dipantau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6</w:t>
            </w:r>
          </w:p>
        </w:tc>
        <w:tc>
          <w:tcPr>
            <w:tcW w:type="dxa" w:w="4535"/>
          </w:tcPr>
          <w:p>
            <w:r>
              <w:rPr>
                <w:rFonts w:ascii="Times New Roman" w:hAnsi="Times New Roman"/>
                <w:sz w:val="20"/>
              </w:rPr>
              <w:t>Hasil pengelolaan data dievaluasi untuk memastikan data tetap akurat dan tidak duplikat</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7</w:t>
            </w:r>
          </w:p>
        </w:tc>
        <w:tc>
          <w:tcPr>
            <w:tcW w:type="dxa" w:w="4535"/>
          </w:tcPr>
          <w:p>
            <w:r>
              <w:rPr>
                <w:rFonts w:ascii="Times New Roman" w:hAnsi="Times New Roman"/>
                <w:sz w:val="20"/>
              </w:rPr>
              <w:t>Perusahaan memiliki prosedur standar terdokumentasi untuk pengelolaan dan pemutakhiran data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8</w:t>
            </w:r>
          </w:p>
        </w:tc>
        <w:tc>
          <w:tcPr>
            <w:tcW w:type="dxa" w:w="4535"/>
          </w:tcPr>
          <w:p>
            <w:r>
              <w:rPr>
                <w:rFonts w:ascii="Times New Roman" w:hAnsi="Times New Roman"/>
                <w:sz w:val="20"/>
              </w:rPr>
              <w:t>Terdapat kebijakan klasifikasi dan kepemilikan data yang diterapkan secara konsisten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9</w:t>
            </w:r>
          </w:p>
        </w:tc>
        <w:tc>
          <w:tcPr>
            <w:tcW w:type="dxa" w:w="4535"/>
          </w:tcPr>
          <w:p>
            <w:r>
              <w:rPr>
                <w:rFonts w:ascii="Times New Roman" w:hAnsi="Times New Roman"/>
                <w:sz w:val="20"/>
              </w:rPr>
              <w:t>Terdapat mekanisme integrasi data antar saluran sehingga data tersentralisasi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r>
        <w:br w:type="page"/>
      </w:r>
    </w:p>
    <w:p>
      <w:pPr>
        <w:spacing w:after="40"/>
        <w:jc w:val="center"/>
      </w:pPr>
      <w:r>
        <w:rPr>
          <w:rFonts w:ascii="Times New Roman" w:hAnsi="Times New Roman"/>
          <w:b/>
          <w:sz w:val="28"/>
        </w:rPr>
        <w:t>DOMAIN BAI09</w:t>
      </w:r>
    </w:p>
    <w:p>
      <w:pPr>
        <w:spacing w:after="120"/>
        <w:jc w:val="center"/>
      </w:pPr>
      <w:r>
        <w:rPr>
          <w:rFonts w:ascii="Times New Roman" w:hAnsi="Times New Roman"/>
          <w:b/>
          <w:sz w:val="24"/>
        </w:rPr>
        <w:t>Managed Assets (Pengelolaan Aset)</w:t>
      </w:r>
    </w:p>
    <w:p>
      <w:pPr>
        <w:spacing w:after="240"/>
        <w:jc w:val="both"/>
      </w:pPr>
      <w:r>
        <w:rPr>
          <w:rFonts w:ascii="Times New Roman" w:hAnsi="Times New Roman"/>
          <w:b w:val="0"/>
          <w:sz w:val="24"/>
        </w:rPr>
        <w:t>Domain ini mengevaluasi pengelolaan aset persediaan barang safety yang menjadi inti bisnis perusahaan.</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10</w:t>
            </w:r>
          </w:p>
        </w:tc>
        <w:tc>
          <w:tcPr>
            <w:tcW w:type="dxa" w:w="4535"/>
          </w:tcPr>
          <w:p>
            <w:r>
              <w:rPr>
                <w:rFonts w:ascii="Times New Roman" w:hAnsi="Times New Roman"/>
                <w:sz w:val="20"/>
              </w:rPr>
              <w:t>Perusahaan mencatat aset persediaan barang safety yang dimiliki di gudang</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11</w:t>
            </w:r>
          </w:p>
        </w:tc>
        <w:tc>
          <w:tcPr>
            <w:tcW w:type="dxa" w:w="4535"/>
          </w:tcPr>
          <w:p>
            <w:r>
              <w:rPr>
                <w:rFonts w:ascii="Times New Roman" w:hAnsi="Times New Roman"/>
                <w:sz w:val="20"/>
              </w:rPr>
              <w:t>Setiap barang masuk dan keluar gudang dicatat untuk mengetahui posisi stok terkini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12</w:t>
            </w:r>
          </w:p>
        </w:tc>
        <w:tc>
          <w:tcPr>
            <w:tcW w:type="dxa" w:w="4535"/>
          </w:tcPr>
          <w:p>
            <w:r>
              <w:rPr>
                <w:rFonts w:ascii="Times New Roman" w:hAnsi="Times New Roman"/>
                <w:sz w:val="20"/>
              </w:rPr>
              <w:t>Perusahaan mengetahui jumlah dan lokasi aset/persediaan yang dimilikinya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13</w:t>
            </w:r>
          </w:p>
        </w:tc>
        <w:tc>
          <w:tcPr>
            <w:tcW w:type="dxa" w:w="4535"/>
          </w:tcPr>
          <w:p>
            <w:r>
              <w:rPr>
                <w:rFonts w:ascii="Times New Roman" w:hAnsi="Times New Roman"/>
                <w:sz w:val="20"/>
              </w:rPr>
              <w:t>Terdapat perencanaan pengelolaan persediaan (minimum stok, reorder point) yang terstruktur</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14</w:t>
            </w:r>
          </w:p>
        </w:tc>
        <w:tc>
          <w:tcPr>
            <w:tcW w:type="dxa" w:w="4535"/>
          </w:tcPr>
          <w:p>
            <w:r>
              <w:rPr>
                <w:rFonts w:ascii="Times New Roman" w:hAnsi="Times New Roman"/>
                <w:sz w:val="20"/>
              </w:rPr>
              <w:t>Posisi stok dipantau dan dilaporkan secara berkala kepada pihak yang berkepentingan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15</w:t>
            </w:r>
          </w:p>
        </w:tc>
        <w:tc>
          <w:tcPr>
            <w:tcW w:type="dxa" w:w="4535"/>
          </w:tcPr>
          <w:p>
            <w:r>
              <w:rPr>
                <w:rFonts w:ascii="Times New Roman" w:hAnsi="Times New Roman"/>
                <w:sz w:val="20"/>
              </w:rPr>
              <w:t>Dilakukan pencocokan (stock opname) antara catatan stok dengan kondisi fisik secara rutin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16</w:t>
            </w:r>
          </w:p>
        </w:tc>
        <w:tc>
          <w:tcPr>
            <w:tcW w:type="dxa" w:w="4535"/>
          </w:tcPr>
          <w:p>
            <w:r>
              <w:rPr>
                <w:rFonts w:ascii="Times New Roman" w:hAnsi="Times New Roman"/>
                <w:sz w:val="20"/>
              </w:rPr>
              <w:t>Perusahaan memiliki prosedur standar terdokumentasi untuk pengelolaan persediaan dan aset</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17</w:t>
            </w:r>
          </w:p>
        </w:tc>
        <w:tc>
          <w:tcPr>
            <w:tcW w:type="dxa" w:w="4535"/>
          </w:tcPr>
          <w:p>
            <w:r>
              <w:rPr>
                <w:rFonts w:ascii="Times New Roman" w:hAnsi="Times New Roman"/>
                <w:sz w:val="20"/>
              </w:rPr>
              <w:t>Catatan stok terintegrasi dan konsisten antara gudang, toko, dan seluruh marketplace</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18</w:t>
            </w:r>
          </w:p>
        </w:tc>
        <w:tc>
          <w:tcPr>
            <w:tcW w:type="dxa" w:w="4535"/>
          </w:tcPr>
          <w:p>
            <w:r>
              <w:rPr>
                <w:rFonts w:ascii="Times New Roman" w:hAnsi="Times New Roman"/>
                <w:sz w:val="20"/>
              </w:rPr>
              <w:t>Terdapat siklus hidup aset yang dikelola dari penerimaan hingga penghapusan secara terdokumentasi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r>
        <w:br w:type="page"/>
      </w:r>
    </w:p>
    <w:p>
      <w:pPr>
        <w:spacing w:after="40"/>
        <w:jc w:val="center"/>
      </w:pPr>
      <w:r>
        <w:rPr>
          <w:rFonts w:ascii="Times New Roman" w:hAnsi="Times New Roman"/>
          <w:b/>
          <w:sz w:val="28"/>
        </w:rPr>
        <w:t>DOMAIN DSS01</w:t>
      </w:r>
    </w:p>
    <w:p>
      <w:pPr>
        <w:spacing w:after="120"/>
        <w:jc w:val="center"/>
      </w:pPr>
      <w:r>
        <w:rPr>
          <w:rFonts w:ascii="Times New Roman" w:hAnsi="Times New Roman"/>
          <w:b/>
          <w:sz w:val="24"/>
        </w:rPr>
        <w:t>Managed Operations (Pengelolaan Operasional)</w:t>
      </w:r>
    </w:p>
    <w:p>
      <w:pPr>
        <w:spacing w:after="240"/>
        <w:jc w:val="both"/>
      </w:pPr>
      <w:r>
        <w:rPr>
          <w:rFonts w:ascii="Times New Roman" w:hAnsi="Times New Roman"/>
          <w:b w:val="0"/>
          <w:sz w:val="24"/>
        </w:rPr>
        <w:t>Domain ini mengevaluasi pengelolaan operasional harian, terutama pemenuhan pesanan lintas saluran.</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19</w:t>
            </w:r>
          </w:p>
        </w:tc>
        <w:tc>
          <w:tcPr>
            <w:tcW w:type="dxa" w:w="4535"/>
          </w:tcPr>
          <w:p>
            <w:r>
              <w:rPr>
                <w:rFonts w:ascii="Times New Roman" w:hAnsi="Times New Roman"/>
                <w:sz w:val="20"/>
              </w:rPr>
              <w:t>Proses pemenuhan pesanan dari berbagai saluran dijalankan secara rutin setiap hari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20</w:t>
            </w:r>
          </w:p>
        </w:tc>
        <w:tc>
          <w:tcPr>
            <w:tcW w:type="dxa" w:w="4535"/>
          </w:tcPr>
          <w:p>
            <w:r>
              <w:rPr>
                <w:rFonts w:ascii="Times New Roman" w:hAnsi="Times New Roman"/>
                <w:sz w:val="20"/>
              </w:rPr>
              <w:t>Terdapat prosedur penanganan kendala operasional (pesanan salah, stok kosong, keterlambatan)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21</w:t>
            </w:r>
          </w:p>
        </w:tc>
        <w:tc>
          <w:tcPr>
            <w:tcW w:type="dxa" w:w="4535"/>
          </w:tcPr>
          <w:p>
            <w:r>
              <w:rPr>
                <w:rFonts w:ascii="Times New Roman" w:hAnsi="Times New Roman"/>
                <w:sz w:val="20"/>
              </w:rPr>
              <w:t>Perusahaan menjalankan aktivitas operasional harian secara teratur</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22</w:t>
            </w:r>
          </w:p>
        </w:tc>
        <w:tc>
          <w:tcPr>
            <w:tcW w:type="dxa" w:w="4535"/>
          </w:tcPr>
          <w:p>
            <w:r>
              <w:rPr>
                <w:rFonts w:ascii="Times New Roman" w:hAnsi="Times New Roman"/>
                <w:sz w:val="20"/>
              </w:rPr>
              <w:t>Terdapat perencanaan dan penjadwalan operasional yang jelas dan terstruktur</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23</w:t>
            </w:r>
          </w:p>
        </w:tc>
        <w:tc>
          <w:tcPr>
            <w:tcW w:type="dxa" w:w="4535"/>
          </w:tcPr>
          <w:p>
            <w:r>
              <w:rPr>
                <w:rFonts w:ascii="Times New Roman" w:hAnsi="Times New Roman"/>
                <w:sz w:val="20"/>
              </w:rPr>
              <w:t>Kinerja operasional dipantau dan dilaporkan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24</w:t>
            </w:r>
          </w:p>
        </w:tc>
        <w:tc>
          <w:tcPr>
            <w:tcW w:type="dxa" w:w="4535"/>
          </w:tcPr>
          <w:p>
            <w:r>
              <w:rPr>
                <w:rFonts w:ascii="Times New Roman" w:hAnsi="Times New Roman"/>
                <w:sz w:val="20"/>
              </w:rPr>
              <w:t>Evaluasi operasional dilakukan untuk mengidentifikasi proses yang perlu diperbaiki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25</w:t>
            </w:r>
          </w:p>
        </w:tc>
        <w:tc>
          <w:tcPr>
            <w:tcW w:type="dxa" w:w="4535"/>
          </w:tcPr>
          <w:p>
            <w:r>
              <w:rPr>
                <w:rFonts w:ascii="Times New Roman" w:hAnsi="Times New Roman"/>
                <w:sz w:val="20"/>
              </w:rPr>
              <w:t>Perusahaan memiliki SOP operasional yang terdokumentasi untuk seluruh saluran penjualan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26</w:t>
            </w:r>
          </w:p>
        </w:tc>
        <w:tc>
          <w:tcPr>
            <w:tcW w:type="dxa" w:w="4535"/>
          </w:tcPr>
          <w:p>
            <w:r>
              <w:rPr>
                <w:rFonts w:ascii="Times New Roman" w:hAnsi="Times New Roman"/>
                <w:sz w:val="20"/>
              </w:rPr>
              <w:t>SOP operasional diterapkan secara konsisten oleh seluruh staf yang terlibat</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27</w:t>
            </w:r>
          </w:p>
        </w:tc>
        <w:tc>
          <w:tcPr>
            <w:tcW w:type="dxa" w:w="4535"/>
          </w:tcPr>
          <w:p>
            <w:r>
              <w:rPr>
                <w:rFonts w:ascii="Times New Roman" w:hAnsi="Times New Roman"/>
                <w:sz w:val="20"/>
              </w:rPr>
              <w:t>Terdapat mekanisme umpan balik dari pelanggan untuk meningkatkan kualitas layanan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r>
        <w:br w:type="page"/>
      </w:r>
    </w:p>
    <w:p>
      <w:pPr>
        <w:spacing w:after="40"/>
        <w:jc w:val="center"/>
      </w:pPr>
      <w:r>
        <w:rPr>
          <w:rFonts w:ascii="Times New Roman" w:hAnsi="Times New Roman"/>
          <w:b/>
          <w:sz w:val="28"/>
        </w:rPr>
        <w:t>DOMAIN DSS04</w:t>
      </w:r>
    </w:p>
    <w:p>
      <w:pPr>
        <w:spacing w:after="120"/>
        <w:jc w:val="center"/>
      </w:pPr>
      <w:r>
        <w:rPr>
          <w:rFonts w:ascii="Times New Roman" w:hAnsi="Times New Roman"/>
          <w:b/>
          <w:sz w:val="24"/>
        </w:rPr>
        <w:t>Managed Continuity (Pengelolaan Keberlangsungan)</w:t>
      </w:r>
    </w:p>
    <w:p>
      <w:pPr>
        <w:spacing w:after="240"/>
        <w:jc w:val="both"/>
      </w:pPr>
      <w:r>
        <w:rPr>
          <w:rFonts w:ascii="Times New Roman" w:hAnsi="Times New Roman"/>
          <w:b w:val="0"/>
          <w:sz w:val="24"/>
        </w:rPr>
        <w:t>Domain ini mengevaluasi kesiapan perusahaan menjaga keberlangsungan layanan dan pemulihan saat terjadi gangguan.</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28</w:t>
            </w:r>
          </w:p>
        </w:tc>
        <w:tc>
          <w:tcPr>
            <w:tcW w:type="dxa" w:w="4535"/>
          </w:tcPr>
          <w:p>
            <w:r>
              <w:rPr>
                <w:rFonts w:ascii="Times New Roman" w:hAnsi="Times New Roman"/>
                <w:sz w:val="20"/>
              </w:rPr>
              <w:t>Perusahaan menyadari adanya risiko gangguan pada saluran penjualan utama (WhatsApp, marketplace, website)</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29</w:t>
            </w:r>
          </w:p>
        </w:tc>
        <w:tc>
          <w:tcPr>
            <w:tcW w:type="dxa" w:w="4535"/>
          </w:tcPr>
          <w:p>
            <w:r>
              <w:rPr>
                <w:rFonts w:ascii="Times New Roman" w:hAnsi="Times New Roman"/>
                <w:sz w:val="20"/>
              </w:rPr>
              <w:t>Terdapat upaya pencadangan (backup) data penting seperti data pelanggan dan transaksi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30</w:t>
            </w:r>
          </w:p>
        </w:tc>
        <w:tc>
          <w:tcPr>
            <w:tcW w:type="dxa" w:w="4535"/>
          </w:tcPr>
          <w:p>
            <w:r>
              <w:rPr>
                <w:rFonts w:ascii="Times New Roman" w:hAnsi="Times New Roman"/>
                <w:sz w:val="20"/>
              </w:rPr>
              <w:t>Perusahaan memiliki cara alternatif untuk tetap melayani pelanggan ketika satu saluran terganggu</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31</w:t>
            </w:r>
          </w:p>
        </w:tc>
        <w:tc>
          <w:tcPr>
            <w:tcW w:type="dxa" w:w="4535"/>
          </w:tcPr>
          <w:p>
            <w:r>
              <w:rPr>
                <w:rFonts w:ascii="Times New Roman" w:hAnsi="Times New Roman"/>
                <w:sz w:val="20"/>
              </w:rPr>
              <w:t>Terdapat perencanaan keberlangsungan bisnis (business continuity) yang disusun secara terstruktur</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32</w:t>
            </w:r>
          </w:p>
        </w:tc>
        <w:tc>
          <w:tcPr>
            <w:tcW w:type="dxa" w:w="4535"/>
          </w:tcPr>
          <w:p>
            <w:r>
              <w:rPr>
                <w:rFonts w:ascii="Times New Roman" w:hAnsi="Times New Roman"/>
                <w:sz w:val="20"/>
              </w:rPr>
              <w:t>Proses pencadangan data dilakukan secara terjadwal dan dipantau keberhasilannya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33</w:t>
            </w:r>
          </w:p>
        </w:tc>
        <w:tc>
          <w:tcPr>
            <w:tcW w:type="dxa" w:w="4535"/>
          </w:tcPr>
          <w:p>
            <w:r>
              <w:rPr>
                <w:rFonts w:ascii="Times New Roman" w:hAnsi="Times New Roman"/>
                <w:sz w:val="20"/>
              </w:rPr>
              <w:t>Kesiapan menghadapi gangguan dievaluasi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34</w:t>
            </w:r>
          </w:p>
        </w:tc>
        <w:tc>
          <w:tcPr>
            <w:tcW w:type="dxa" w:w="4535"/>
          </w:tcPr>
          <w:p>
            <w:r>
              <w:rPr>
                <w:rFonts w:ascii="Times New Roman" w:hAnsi="Times New Roman"/>
                <w:sz w:val="20"/>
              </w:rPr>
              <w:t>Perusahaan memiliki dokumen rencana keberlangsungan dan pemulihan (BCP/DRP) yang terdokumentasi formal</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35</w:t>
            </w:r>
          </w:p>
        </w:tc>
        <w:tc>
          <w:tcPr>
            <w:tcW w:type="dxa" w:w="4535"/>
          </w:tcPr>
          <w:p>
            <w:r>
              <w:rPr>
                <w:rFonts w:ascii="Times New Roman" w:hAnsi="Times New Roman"/>
                <w:sz w:val="20"/>
              </w:rPr>
              <w:t>Prosedur pemulihan diuji coba secara berkala untuk memastikan dapat berjalan saat dibutuhkan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36</w:t>
            </w:r>
          </w:p>
        </w:tc>
        <w:tc>
          <w:tcPr>
            <w:tcW w:type="dxa" w:w="4535"/>
          </w:tcPr>
          <w:p>
            <w:r>
              <w:rPr>
                <w:rFonts w:ascii="Times New Roman" w:hAnsi="Times New Roman"/>
                <w:sz w:val="20"/>
              </w:rPr>
              <w:t>Terdapat penetapan target waktu pemulihan (RTO) dan titik pemulihan data (RPO) yang disepakati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r>
        <w:br w:type="page"/>
      </w:r>
    </w:p>
    <w:p>
      <w:pPr>
        <w:spacing w:after="40"/>
        <w:jc w:val="center"/>
      </w:pPr>
      <w:r>
        <w:rPr>
          <w:rFonts w:ascii="Times New Roman" w:hAnsi="Times New Roman"/>
          <w:b/>
          <w:sz w:val="28"/>
        </w:rPr>
        <w:t>DOMAIN DSS05</w:t>
      </w:r>
    </w:p>
    <w:p>
      <w:pPr>
        <w:spacing w:after="120"/>
        <w:jc w:val="center"/>
      </w:pPr>
      <w:r>
        <w:rPr>
          <w:rFonts w:ascii="Times New Roman" w:hAnsi="Times New Roman"/>
          <w:b/>
          <w:sz w:val="24"/>
        </w:rPr>
        <w:t>Managed Security Services (Pengelolaan Layanan Keamanan)</w:t>
      </w:r>
    </w:p>
    <w:p>
      <w:pPr>
        <w:spacing w:after="240"/>
        <w:jc w:val="both"/>
      </w:pPr>
      <w:r>
        <w:rPr>
          <w:rFonts w:ascii="Times New Roman" w:hAnsi="Times New Roman"/>
          <w:b w:val="0"/>
          <w:sz w:val="24"/>
        </w:rPr>
        <w:t>Domain ini mengevaluasi implementasi teknis pengamanan akun, data, dan perangkat perusahaan.</w:t>
      </w:r>
    </w:p>
    <w:p>
      <w:pPr>
        <w:spacing w:after="120"/>
        <w:jc w:val="both"/>
      </w:pPr>
      <w:r>
        <w:rPr>
          <w:rFonts w:ascii="Times New Roman" w:hAnsi="Times New Roman"/>
          <w:b/>
          <w:sz w:val="24"/>
        </w:rPr>
        <w:t>Level 1 (Performed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37</w:t>
            </w:r>
          </w:p>
        </w:tc>
        <w:tc>
          <w:tcPr>
            <w:tcW w:type="dxa" w:w="4535"/>
          </w:tcPr>
          <w:p>
            <w:r>
              <w:rPr>
                <w:rFonts w:ascii="Times New Roman" w:hAnsi="Times New Roman"/>
                <w:sz w:val="20"/>
              </w:rPr>
              <w:t>Perangkat yang digunakan perusahaan dilindungi dari malware dan virus</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38</w:t>
            </w:r>
          </w:p>
        </w:tc>
        <w:tc>
          <w:tcPr>
            <w:tcW w:type="dxa" w:w="4535"/>
          </w:tcPr>
          <w:p>
            <w:r>
              <w:rPr>
                <w:rFonts w:ascii="Times New Roman" w:hAnsi="Times New Roman"/>
                <w:sz w:val="20"/>
              </w:rPr>
              <w:t>Terdapat pengaturan hak akses ke akun marketplace, data pelanggan, dan keuangan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39</w:t>
            </w:r>
          </w:p>
        </w:tc>
        <w:tc>
          <w:tcPr>
            <w:tcW w:type="dxa" w:w="4535"/>
          </w:tcPr>
          <w:p>
            <w:r>
              <w:rPr>
                <w:rFonts w:ascii="Times New Roman" w:hAnsi="Times New Roman"/>
                <w:sz w:val="20"/>
              </w:rPr>
              <w:t>Akun penting perusahaan dilindungi dengan kata sandi dan dijaga kerahasiaannya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2 (Managed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40</w:t>
            </w:r>
          </w:p>
        </w:tc>
        <w:tc>
          <w:tcPr>
            <w:tcW w:type="dxa" w:w="4535"/>
          </w:tcPr>
          <w:p>
            <w:r>
              <w:rPr>
                <w:rFonts w:ascii="Times New Roman" w:hAnsi="Times New Roman"/>
                <w:sz w:val="20"/>
              </w:rPr>
              <w:t>Terdapat perencanaan yang terstruktur dalam mengelola keamanan akun dan data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41</w:t>
            </w:r>
          </w:p>
        </w:tc>
        <w:tc>
          <w:tcPr>
            <w:tcW w:type="dxa" w:w="4535"/>
          </w:tcPr>
          <w:p>
            <w:r>
              <w:rPr>
                <w:rFonts w:ascii="Times New Roman" w:hAnsi="Times New Roman"/>
                <w:sz w:val="20"/>
              </w:rPr>
              <w:t>Aktivitas akses ke sistem dan akun penting dipantau serta insiden keamanan dilaporkan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42</w:t>
            </w:r>
          </w:p>
        </w:tc>
        <w:tc>
          <w:tcPr>
            <w:tcW w:type="dxa" w:w="4535"/>
          </w:tcPr>
          <w:p>
            <w:r>
              <w:rPr>
                <w:rFonts w:ascii="Times New Roman" w:hAnsi="Times New Roman"/>
                <w:sz w:val="20"/>
              </w:rPr>
              <w:t>Efektivitas pengamanan akun dan data dievaluasi secara berkala</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Pr>
        <w:spacing w:after="120"/>
        <w:jc w:val="both"/>
      </w:pPr>
      <w:r>
        <w:rPr>
          <w:rFonts w:ascii="Times New Roman" w:hAnsi="Times New Roman"/>
          <w:b/>
          <w:sz w:val="24"/>
        </w:rPr>
        <w:t>Level 3 (Established Process)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fill="F26522"/>
          </w:tcPr>
          <w:p>
            <w:pPr>
              <w:jc w:val="center"/>
            </w:pPr>
            <w:r>
              <w:rPr>
                <w:rFonts w:ascii="Times New Roman" w:hAnsi="Times New Roman"/>
                <w:b/>
                <w:color w:val="FFFFFF"/>
                <w:sz w:val="20"/>
              </w:rPr>
              <w:t>No</w:t>
            </w:r>
          </w:p>
        </w:tc>
        <w:tc>
          <w:tcPr>
            <w:tcW w:type="dxa" w:w="1263"/>
            <w:shd w:fill="F26522"/>
          </w:tcPr>
          <w:p>
            <w:pPr>
              <w:jc w:val="center"/>
            </w:pPr>
            <w:r>
              <w:rPr>
                <w:rFonts w:ascii="Times New Roman" w:hAnsi="Times New Roman"/>
                <w:b/>
                <w:color w:val="FFFFFF"/>
                <w:sz w:val="20"/>
              </w:rPr>
              <w:t>Pernyataan</w:t>
            </w:r>
          </w:p>
        </w:tc>
        <w:tc>
          <w:tcPr>
            <w:tcW w:type="dxa" w:w="1263"/>
            <w:shd w:fill="F26522"/>
          </w:tcPr>
          <w:p>
            <w:pPr>
              <w:jc w:val="center"/>
            </w:pPr>
            <w:r>
              <w:rPr>
                <w:rFonts w:ascii="Times New Roman" w:hAnsi="Times New Roman"/>
                <w:b/>
                <w:color w:val="FFFFFF"/>
                <w:sz w:val="20"/>
              </w:rPr>
              <w:t>STS (1)</w:t>
            </w:r>
          </w:p>
        </w:tc>
        <w:tc>
          <w:tcPr>
            <w:tcW w:type="dxa" w:w="1263"/>
            <w:shd w:fill="F26522"/>
          </w:tcPr>
          <w:p>
            <w:pPr>
              <w:jc w:val="center"/>
            </w:pPr>
            <w:r>
              <w:rPr>
                <w:rFonts w:ascii="Times New Roman" w:hAnsi="Times New Roman"/>
                <w:b/>
                <w:color w:val="FFFFFF"/>
                <w:sz w:val="20"/>
              </w:rPr>
              <w:t>TS (2)</w:t>
            </w:r>
          </w:p>
        </w:tc>
        <w:tc>
          <w:tcPr>
            <w:tcW w:type="dxa" w:w="1263"/>
            <w:shd w:fill="F26522"/>
          </w:tcPr>
          <w:p>
            <w:pPr>
              <w:jc w:val="center"/>
            </w:pPr>
            <w:r>
              <w:rPr>
                <w:rFonts w:ascii="Times New Roman" w:hAnsi="Times New Roman"/>
                <w:b/>
                <w:color w:val="FFFFFF"/>
                <w:sz w:val="20"/>
              </w:rPr>
              <w:t>R (3)</w:t>
            </w:r>
          </w:p>
        </w:tc>
        <w:tc>
          <w:tcPr>
            <w:tcW w:type="dxa" w:w="1263"/>
            <w:shd w:fill="F26522"/>
          </w:tcPr>
          <w:p>
            <w:pPr>
              <w:jc w:val="center"/>
            </w:pPr>
            <w:r>
              <w:rPr>
                <w:rFonts w:ascii="Times New Roman" w:hAnsi="Times New Roman"/>
                <w:b/>
                <w:color w:val="FFFFFF"/>
                <w:sz w:val="20"/>
              </w:rPr>
              <w:t>S (4)</w:t>
            </w:r>
          </w:p>
        </w:tc>
        <w:tc>
          <w:tcPr>
            <w:tcW w:type="dxa" w:w="1263"/>
            <w:shd w:fill="F26522"/>
          </w:tcPr>
          <w:p>
            <w:pPr>
              <w:jc w:val="center"/>
            </w:pPr>
            <w:r>
              <w:rPr>
                <w:rFonts w:ascii="Times New Roman" w:hAnsi="Times New Roman"/>
                <w:b/>
                <w:color w:val="FFFFFF"/>
                <w:sz w:val="20"/>
              </w:rPr>
              <w:t>SS (5)</w:t>
            </w:r>
          </w:p>
        </w:tc>
      </w:tr>
      <w:tr>
        <w:tc>
          <w:tcPr>
            <w:tcW w:type="dxa" w:w="567"/>
          </w:tcPr>
          <w:p>
            <w:pPr>
              <w:jc w:val="center"/>
            </w:pPr>
            <w:r>
              <w:rPr>
                <w:rFonts w:ascii="Times New Roman" w:hAnsi="Times New Roman"/>
                <w:sz w:val="20"/>
              </w:rPr>
              <w:t>43</w:t>
            </w:r>
          </w:p>
        </w:tc>
        <w:tc>
          <w:tcPr>
            <w:tcW w:type="dxa" w:w="4535"/>
          </w:tcPr>
          <w:p>
            <w:r>
              <w:rPr>
                <w:rFonts w:ascii="Times New Roman" w:hAnsi="Times New Roman"/>
                <w:sz w:val="20"/>
              </w:rPr>
              <w:t>Perusahaan memiliki prosedur standar keamanan informasi yang terdokumentasi</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44</w:t>
            </w:r>
          </w:p>
        </w:tc>
        <w:tc>
          <w:tcPr>
            <w:tcW w:type="dxa" w:w="4535"/>
          </w:tcPr>
          <w:p>
            <w:r>
              <w:rPr>
                <w:rFonts w:ascii="Times New Roman" w:hAnsi="Times New Roman"/>
                <w:sz w:val="20"/>
              </w:rPr>
              <w:t>Pengaturan hak akses ditinjau secara berkala saat karyawan masuk, pindah peran, atau keluar</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r>
        <w:tc>
          <w:tcPr>
            <w:tcW w:type="dxa" w:w="567"/>
          </w:tcPr>
          <w:p>
            <w:pPr>
              <w:jc w:val="center"/>
            </w:pPr>
            <w:r>
              <w:rPr>
                <w:rFonts w:ascii="Times New Roman" w:hAnsi="Times New Roman"/>
                <w:sz w:val="20"/>
              </w:rPr>
              <w:t>45</w:t>
            </w:r>
          </w:p>
        </w:tc>
        <w:tc>
          <w:tcPr>
            <w:tcW w:type="dxa" w:w="4535"/>
          </w:tcPr>
          <w:p>
            <w:r>
              <w:rPr>
                <w:rFonts w:ascii="Times New Roman" w:hAnsi="Times New Roman"/>
                <w:sz w:val="20"/>
              </w:rPr>
              <w:t>Terdapat pemeriksaan keamanan internal secara berkala untuk memastikan kepatuhan</w:t>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c>
          <w:tcPr>
            <w:tcW w:type="dxa" w:w="850"/>
          </w:tcPr>
          <w:p>
            <w:pPr>
              <w:jc w:val="center"/>
            </w:pPr>
            <w:r/>
          </w:p>
        </w:tc>
      </w:tr>
    </w:tbl>
    <w:p>
      <w:pPr>
        <w:spacing w:after="160"/>
      </w:pPr>
    </w:p>
    <w:p/>
    <w:p>
      <w:pPr>
        <w:spacing w:after="120"/>
        <w:jc w:val="both"/>
      </w:pPr>
      <w:r>
        <w:rPr>
          <w:rFonts w:ascii="Times New Roman" w:hAnsi="Times New Roman"/>
          <w:b/>
          <w:sz w:val="24"/>
        </w:rPr>
        <w:t>— Terima kasih atas kesediaan Bapak/Ibu mengisi kuesioner ini —</w:t>
      </w:r>
    </w:p>
    <w:p>
      <w:pPr>
        <w:spacing w:after="120"/>
        <w:jc w:val="both"/>
      </w:pPr>
      <w:r>
        <w:rPr>
          <w:rFonts w:ascii="Times New Roman" w:hAnsi="Times New Roman"/>
          <w:b w:val="0"/>
          <w:sz w:val="24"/>
        </w:rPr>
        <w:t>Data yang Bapak/Ibu berikan akan dijaga kerahasiaannya dan hanya digunakan untuk kepentingan akademis.</w:t>
      </w:r>
    </w:p>
    <w:p>
      <w:pPr>
        <w:spacing w:before="480"/>
        <w:jc w:val="right"/>
      </w:pPr>
      <w:r>
        <w:rPr>
          <w:rFonts w:ascii="Times New Roman" w:hAnsi="Times New Roman"/>
          <w:sz w:val="22"/>
        </w:rPr>
        <w:t>Tanda tangan responden:</w:t>
      </w:r>
    </w:p>
    <w:p/>
    <w:p>
      <w:pPr>
        <w:jc w:val="right"/>
      </w:pPr>
      <w:r>
        <w:rPr>
          <w:rFonts w:ascii="Times New Roman" w:hAnsi="Times New Roman"/>
          <w:sz w:val="22"/>
        </w:rPr>
        <w:t>(__________________________)</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